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 </w:t>
      </w:r>
      <w:r w:rsidDel="00000000" w:rsidR="00000000" w:rsidRPr="00000000">
        <w:rPr>
          <w:b w:val="1"/>
          <w:sz w:val="36"/>
          <w:szCs w:val="36"/>
          <w:rtl w:val="0"/>
        </w:rPr>
        <w:t xml:space="preserve">Al- Mamoun University</w:t>
      </w:r>
      <w:r w:rsidDel="00000000" w:rsidR="00000000" w:rsidRPr="00000000">
        <w:rPr>
          <w:rFonts w:ascii="Quattrocento Sans" w:cs="Quattrocento Sans" w:eastAsia="Quattrocento Sans" w:hAnsi="Quattrocento Sans"/>
          <w:color w:val="050505"/>
          <w:sz w:val="72"/>
          <w:szCs w:val="72"/>
          <w:rtl w:val="0"/>
        </w:rPr>
        <w:t xml:space="preserve"> </w:t>
      </w:r>
      <w:r w:rsidDel="00000000" w:rsidR="00000000" w:rsidRPr="00000000">
        <w:rPr>
          <w:b w:val="1"/>
          <w:sz w:val="36"/>
          <w:szCs w:val="36"/>
          <w:rtl w:val="0"/>
        </w:rPr>
        <w:t xml:space="preserve">College</w:t>
      </w:r>
      <w:r w:rsidDel="00000000" w:rsidR="00000000" w:rsidRPr="00000000">
        <w:rPr>
          <w:sz w:val="32"/>
          <w:szCs w:val="32"/>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4266565</wp:posOffset>
            </wp:positionH>
            <wp:positionV relativeFrom="paragraph">
              <wp:posOffset>-124459</wp:posOffset>
            </wp:positionV>
            <wp:extent cx="1733550" cy="1743075"/>
            <wp:effectExtent b="0" l="0" r="0" t="0"/>
            <wp:wrapSquare wrapText="bothSides" distB="0" distT="0" distL="114300" distR="114300"/>
            <wp:docPr id="8"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733550" cy="1743075"/>
                    </a:xfrm>
                    <a:prstGeom prst="rect"/>
                    <a:ln/>
                  </pic:spPr>
                </pic:pic>
              </a:graphicData>
            </a:graphic>
          </wp:anchor>
        </w:drawing>
      </w:r>
    </w:p>
    <w:p w:rsidR="00000000" w:rsidDel="00000000" w:rsidP="00000000" w:rsidRDefault="00000000" w:rsidRPr="00000000" w14:paraId="00000002">
      <w:pPr>
        <w:spacing w:after="0" w:lineRule="auto"/>
        <w:rPr>
          <w:b w:val="1"/>
          <w:color w:val="000000"/>
          <w:sz w:val="32"/>
          <w:szCs w:val="32"/>
        </w:rPr>
      </w:pPr>
      <w:r w:rsidDel="00000000" w:rsidR="00000000" w:rsidRPr="00000000">
        <w:rPr>
          <w:b w:val="1"/>
          <w:color w:val="000000"/>
          <w:sz w:val="32"/>
          <w:szCs w:val="32"/>
          <w:rtl w:val="0"/>
        </w:rPr>
        <w:t xml:space="preserve">Medical Instrumentation Engineering </w:t>
      </w:r>
    </w:p>
    <w:p w:rsidR="00000000" w:rsidDel="00000000" w:rsidP="00000000" w:rsidRDefault="00000000" w:rsidRPr="00000000" w14:paraId="00000003">
      <w:pPr>
        <w:spacing w:after="0" w:lineRule="auto"/>
        <w:rPr>
          <w:b w:val="1"/>
          <w:color w:val="000000"/>
          <w:sz w:val="24"/>
          <w:szCs w:val="24"/>
        </w:rPr>
      </w:pPr>
      <w:r w:rsidDel="00000000" w:rsidR="00000000" w:rsidRPr="00000000">
        <w:rPr>
          <w:b w:val="1"/>
          <w:color w:val="000000"/>
          <w:sz w:val="32"/>
          <w:szCs w:val="32"/>
          <w:rtl w:val="0"/>
        </w:rPr>
        <w:t xml:space="preserve">Techniques Department</w:t>
      </w:r>
      <w:r w:rsidDel="00000000" w:rsidR="00000000" w:rsidRPr="00000000">
        <w:rPr>
          <w:rtl w:val="0"/>
        </w:rPr>
      </w:r>
    </w:p>
    <w:p w:rsidR="00000000" w:rsidDel="00000000" w:rsidP="00000000" w:rsidRDefault="00000000" w:rsidRPr="00000000" w14:paraId="00000004">
      <w:pPr>
        <w:spacing w:after="0" w:lineRule="auto"/>
        <w:rPr>
          <w:sz w:val="20"/>
          <w:szCs w:val="20"/>
        </w:rPr>
      </w:pPr>
      <w:r w:rsidDel="00000000" w:rsidR="00000000" w:rsidRPr="00000000">
        <w:rPr>
          <w:rtl w:val="0"/>
        </w:rPr>
      </w:r>
    </w:p>
    <w:p w:rsidR="00000000" w:rsidDel="00000000" w:rsidP="00000000" w:rsidRDefault="00000000" w:rsidRPr="00000000" w14:paraId="00000005">
      <w:pPr>
        <w:spacing w:after="0" w:lineRule="auto"/>
        <w:rPr>
          <w:sz w:val="20"/>
          <w:szCs w:val="20"/>
        </w:rPr>
      </w:pPr>
      <w:r w:rsidDel="00000000" w:rsidR="00000000" w:rsidRPr="00000000">
        <w:rPr>
          <w:rtl w:val="0"/>
        </w:rPr>
      </w:r>
    </w:p>
    <w:p w:rsidR="00000000" w:rsidDel="00000000" w:rsidP="00000000" w:rsidRDefault="00000000" w:rsidRPr="00000000" w14:paraId="00000006">
      <w:pPr>
        <w:spacing w:after="0" w:lineRule="auto"/>
        <w:rPr>
          <w:sz w:val="20"/>
          <w:szCs w:val="20"/>
        </w:rPr>
      </w:pPr>
      <w:r w:rsidDel="00000000" w:rsidR="00000000" w:rsidRPr="00000000">
        <w:rPr>
          <w:rtl w:val="0"/>
        </w:rPr>
      </w:r>
    </w:p>
    <w:p w:rsidR="00000000" w:rsidDel="00000000" w:rsidP="00000000" w:rsidRDefault="00000000" w:rsidRPr="00000000" w14:paraId="00000007">
      <w:pPr>
        <w:spacing w:after="0" w:lineRule="auto"/>
        <w:rPr>
          <w:sz w:val="20"/>
          <w:szCs w:val="20"/>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0"/>
          <w:i w:val="0"/>
          <w:smallCaps w:val="0"/>
          <w:strike w:val="0"/>
          <w:color w:val="0000ff"/>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ff"/>
          <w:sz w:val="32"/>
          <w:szCs w:val="32"/>
          <w:u w:val="none"/>
          <w:shd w:fill="auto" w:val="clear"/>
          <w:vertAlign w:val="baseline"/>
          <w:rtl w:val="0"/>
        </w:rPr>
        <w:t xml:space="preserve">LAB. 2</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spacing w:after="0" w:line="240" w:lineRule="auto"/>
        <w:rPr>
          <w:b w:val="1"/>
          <w:color w:val="ff0000"/>
          <w:sz w:val="32"/>
          <w:szCs w:val="32"/>
        </w:rPr>
      </w:pPr>
      <w:r w:rsidDel="00000000" w:rsidR="00000000" w:rsidRPr="00000000">
        <w:rPr>
          <w:color w:val="ff0000"/>
          <w:sz w:val="72"/>
          <w:szCs w:val="72"/>
          <w:rtl w:val="0"/>
        </w:rPr>
        <w:t xml:space="preserve">Estimation of Serum Calcium</w:t>
      </w:r>
      <w:r w:rsidDel="00000000" w:rsidR="00000000" w:rsidRPr="00000000">
        <w:rPr>
          <w:rtl w:val="0"/>
        </w:rPr>
      </w:r>
    </w:p>
    <w:p w:rsidR="00000000" w:rsidDel="00000000" w:rsidP="00000000" w:rsidRDefault="00000000" w:rsidRPr="00000000" w14:paraId="0000000B">
      <w:pPr>
        <w:spacing w:after="0" w:line="240" w:lineRule="auto"/>
        <w:rPr>
          <w:b w:val="1"/>
          <w:color w:val="ff0000"/>
          <w:sz w:val="32"/>
          <w:szCs w:val="32"/>
        </w:rPr>
      </w:pPr>
      <w:r w:rsidDel="00000000" w:rsidR="00000000" w:rsidRPr="00000000">
        <w:rPr>
          <w:rtl w:val="0"/>
        </w:rPr>
      </w:r>
    </w:p>
    <w:p w:rsidR="00000000" w:rsidDel="00000000" w:rsidP="00000000" w:rsidRDefault="00000000" w:rsidRPr="00000000" w14:paraId="0000000C">
      <w:pPr>
        <w:spacing w:after="0" w:line="240" w:lineRule="auto"/>
        <w:rPr>
          <w:b w:val="1"/>
          <w:color w:val="ff0000"/>
          <w:sz w:val="32"/>
          <w:szCs w:val="32"/>
        </w:rPr>
      </w:pPr>
      <w:r w:rsidDel="00000000" w:rsidR="00000000" w:rsidRPr="00000000">
        <w:rPr>
          <w:rtl w:val="0"/>
        </w:rPr>
      </w:r>
    </w:p>
    <w:p w:rsidR="00000000" w:rsidDel="00000000" w:rsidP="00000000" w:rsidRDefault="00000000" w:rsidRPr="00000000" w14:paraId="0000000D">
      <w:pPr>
        <w:spacing w:after="0" w:line="240" w:lineRule="auto"/>
        <w:jc w:val="center"/>
        <w:rPr>
          <w:b w:val="1"/>
          <w:sz w:val="32"/>
          <w:szCs w:val="32"/>
        </w:rPr>
      </w:pPr>
      <w:r w:rsidDel="00000000" w:rsidR="00000000" w:rsidRPr="00000000">
        <w:rPr>
          <w:b w:val="1"/>
          <w:sz w:val="32"/>
          <w:szCs w:val="32"/>
          <w:rtl w:val="0"/>
        </w:rPr>
        <w:t xml:space="preserve">For</w:t>
      </w:r>
    </w:p>
    <w:p w:rsidR="00000000" w:rsidDel="00000000" w:rsidP="00000000" w:rsidRDefault="00000000" w:rsidRPr="00000000" w14:paraId="0000000E">
      <w:pPr>
        <w:spacing w:after="0" w:lineRule="auto"/>
        <w:jc w:val="center"/>
        <w:rPr>
          <w:sz w:val="28"/>
          <w:szCs w:val="28"/>
        </w:rPr>
      </w:pPr>
      <w:r w:rsidDel="00000000" w:rsidR="00000000" w:rsidRPr="00000000">
        <w:rPr>
          <w:sz w:val="28"/>
          <w:szCs w:val="28"/>
          <w:rtl w:val="0"/>
        </w:rPr>
        <w:t xml:space="preserve">Students of Second Stage</w:t>
      </w:r>
    </w:p>
    <w:p w:rsidR="00000000" w:rsidDel="00000000" w:rsidP="00000000" w:rsidRDefault="00000000" w:rsidRPr="00000000" w14:paraId="0000000F">
      <w:pPr>
        <w:spacing w:after="0" w:lineRule="auto"/>
        <w:jc w:val="center"/>
        <w:rPr>
          <w:sz w:val="28"/>
          <w:szCs w:val="28"/>
        </w:rPr>
      </w:pPr>
      <w:r w:rsidDel="00000000" w:rsidR="00000000" w:rsidRPr="00000000">
        <w:rPr>
          <w:sz w:val="28"/>
          <w:szCs w:val="28"/>
          <w:rtl w:val="0"/>
        </w:rPr>
        <w:t xml:space="preserve">Medical Instrumentation Department </w:t>
      </w:r>
    </w:p>
    <w:p w:rsidR="00000000" w:rsidDel="00000000" w:rsidP="00000000" w:rsidRDefault="00000000" w:rsidRPr="00000000" w14:paraId="00000010">
      <w:pPr>
        <w:spacing w:after="0" w:lineRule="auto"/>
        <w:jc w:val="center"/>
        <w:rPr>
          <w:sz w:val="28"/>
          <w:szCs w:val="28"/>
        </w:rPr>
      </w:pP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rtl w:val="0"/>
        </w:rPr>
      </w:r>
    </w:p>
    <w:p w:rsidR="00000000" w:rsidDel="00000000" w:rsidP="00000000" w:rsidRDefault="00000000" w:rsidRPr="00000000" w14:paraId="00000012">
      <w:pPr>
        <w:tabs>
          <w:tab w:val="left" w:leader="none" w:pos="3000"/>
        </w:tabs>
        <w:spacing w:after="0" w:lineRule="auto"/>
        <w:jc w:val="center"/>
        <w:rPr>
          <w:b w:val="1"/>
          <w:color w:val="0000ff"/>
          <w:sz w:val="28"/>
          <w:szCs w:val="28"/>
        </w:rPr>
      </w:pPr>
      <w:r w:rsidDel="00000000" w:rsidR="00000000" w:rsidRPr="00000000">
        <w:rPr>
          <w:rtl w:val="0"/>
        </w:rPr>
      </w:r>
    </w:p>
    <w:p w:rsidR="00000000" w:rsidDel="00000000" w:rsidP="00000000" w:rsidRDefault="00000000" w:rsidRPr="00000000" w14:paraId="00000013">
      <w:pPr>
        <w:tabs>
          <w:tab w:val="left" w:leader="none" w:pos="3000"/>
        </w:tabs>
        <w:spacing w:after="0" w:lineRule="auto"/>
        <w:jc w:val="center"/>
        <w:rPr>
          <w:b w:val="1"/>
          <w:color w:val="0000ff"/>
          <w:sz w:val="28"/>
          <w:szCs w:val="28"/>
        </w:rPr>
      </w:pPr>
      <w:r w:rsidDel="00000000" w:rsidR="00000000" w:rsidRPr="00000000">
        <w:rPr>
          <w:rtl w:val="0"/>
        </w:rPr>
      </w:r>
    </w:p>
    <w:p w:rsidR="00000000" w:rsidDel="00000000" w:rsidP="00000000" w:rsidRDefault="00000000" w:rsidRPr="00000000" w14:paraId="00000014">
      <w:pPr>
        <w:tabs>
          <w:tab w:val="left" w:leader="none" w:pos="3000"/>
        </w:tabs>
        <w:spacing w:after="0" w:lineRule="auto"/>
        <w:jc w:val="center"/>
        <w:rPr>
          <w:b w:val="1"/>
          <w:color w:val="0000ff"/>
          <w:sz w:val="28"/>
          <w:szCs w:val="28"/>
        </w:rPr>
      </w:pPr>
      <w:r w:rsidDel="00000000" w:rsidR="00000000" w:rsidRPr="00000000">
        <w:rPr>
          <w:b w:val="1"/>
          <w:color w:val="0000ff"/>
          <w:sz w:val="28"/>
          <w:szCs w:val="28"/>
          <w:rtl w:val="0"/>
        </w:rPr>
        <w:t xml:space="preserve">By</w:t>
      </w:r>
    </w:p>
    <w:p w:rsidR="00000000" w:rsidDel="00000000" w:rsidP="00000000" w:rsidRDefault="00000000" w:rsidRPr="00000000" w14:paraId="00000015">
      <w:pPr>
        <w:tabs>
          <w:tab w:val="left" w:leader="none" w:pos="3000"/>
        </w:tabs>
        <w:spacing w:after="0" w:lineRule="auto"/>
        <w:jc w:val="center"/>
        <w:rPr>
          <w:b w:val="1"/>
          <w:color w:val="0000ff"/>
          <w:sz w:val="28"/>
          <w:szCs w:val="28"/>
        </w:rPr>
      </w:pPr>
      <w:r w:rsidDel="00000000" w:rsidR="00000000" w:rsidRPr="00000000">
        <w:rPr>
          <w:b w:val="1"/>
          <w:color w:val="0000ff"/>
          <w:sz w:val="28"/>
          <w:szCs w:val="28"/>
          <w:rtl w:val="0"/>
        </w:rPr>
        <w:t xml:space="preserve">Ass.lec. Shahad Monther</w:t>
      </w:r>
    </w:p>
    <w:p w:rsidR="00000000" w:rsidDel="00000000" w:rsidP="00000000" w:rsidRDefault="00000000" w:rsidRPr="00000000" w14:paraId="00000016">
      <w:pPr>
        <w:tabs>
          <w:tab w:val="left" w:leader="none" w:pos="3000"/>
        </w:tabs>
        <w:spacing w:after="0" w:lineRule="auto"/>
        <w:jc w:val="center"/>
        <w:rPr>
          <w:b w:val="1"/>
          <w:color w:val="0000ff"/>
          <w:sz w:val="28"/>
          <w:szCs w:val="28"/>
        </w:rPr>
      </w:pPr>
      <w:r w:rsidDel="00000000" w:rsidR="00000000" w:rsidRPr="00000000">
        <w:rPr>
          <w:b w:val="1"/>
          <w:color w:val="0000ff"/>
          <w:sz w:val="28"/>
          <w:szCs w:val="28"/>
          <w:rtl w:val="0"/>
        </w:rPr>
        <w:t xml:space="preserve">Medical Instrumentation Engineering Techniques  Department</w:t>
      </w:r>
    </w:p>
    <w:p w:rsidR="00000000" w:rsidDel="00000000" w:rsidP="00000000" w:rsidRDefault="00000000" w:rsidRPr="00000000" w14:paraId="00000017">
      <w:pPr>
        <w:tabs>
          <w:tab w:val="left" w:leader="none" w:pos="3000"/>
        </w:tabs>
        <w:spacing w:after="0" w:lineRule="auto"/>
        <w:jc w:val="center"/>
        <w:rPr>
          <w:b w:val="1"/>
          <w:color w:val="0000ff"/>
          <w:sz w:val="28"/>
          <w:szCs w:val="28"/>
        </w:rPr>
      </w:pPr>
      <w:r w:rsidDel="00000000" w:rsidR="00000000" w:rsidRPr="00000000">
        <w:rPr>
          <w:rtl w:val="0"/>
        </w:rPr>
      </w:r>
    </w:p>
    <w:p w:rsidR="00000000" w:rsidDel="00000000" w:rsidP="00000000" w:rsidRDefault="00000000" w:rsidRPr="00000000" w14:paraId="00000018">
      <w:pPr>
        <w:tabs>
          <w:tab w:val="left" w:leader="none" w:pos="3000"/>
        </w:tabs>
        <w:spacing w:after="0" w:lineRule="auto"/>
        <w:ind w:left="360" w:firstLine="0"/>
        <w:jc w:val="center"/>
        <w:rPr>
          <w:b w:val="1"/>
          <w:color w:val="0000ff"/>
          <w:sz w:val="28"/>
          <w:szCs w:val="28"/>
        </w:rPr>
      </w:pPr>
      <w:r w:rsidDel="00000000" w:rsidR="00000000" w:rsidRPr="00000000">
        <w:rPr>
          <w:b w:val="1"/>
          <w:color w:val="0000ff"/>
          <w:sz w:val="28"/>
          <w:szCs w:val="28"/>
          <w:rtl w:val="0"/>
        </w:rPr>
        <w:t xml:space="preserve">2024</w:t>
      </w:r>
    </w:p>
    <w:p w:rsidR="00000000" w:rsidDel="00000000" w:rsidP="00000000" w:rsidRDefault="00000000" w:rsidRPr="00000000" w14:paraId="00000019">
      <w:pPr>
        <w:tabs>
          <w:tab w:val="left" w:leader="none" w:pos="3000"/>
        </w:tabs>
        <w:spacing w:after="0" w:lineRule="auto"/>
        <w:ind w:left="360" w:firstLine="0"/>
        <w:jc w:val="center"/>
        <w:rPr>
          <w:b w:val="1"/>
          <w:color w:val="0000ff"/>
          <w:sz w:val="28"/>
          <w:szCs w:val="28"/>
        </w:rPr>
      </w:pPr>
      <w:r w:rsidDel="00000000" w:rsidR="00000000" w:rsidRPr="00000000">
        <w:rPr>
          <w:rtl w:val="0"/>
        </w:rPr>
      </w:r>
    </w:p>
    <w:p w:rsidR="00000000" w:rsidDel="00000000" w:rsidP="00000000" w:rsidRDefault="00000000" w:rsidRPr="00000000" w14:paraId="0000001A">
      <w:pPr>
        <w:tabs>
          <w:tab w:val="left" w:leader="none" w:pos="3000"/>
        </w:tabs>
        <w:spacing w:after="0" w:lineRule="auto"/>
        <w:ind w:left="360" w:firstLine="0"/>
        <w:jc w:val="center"/>
        <w:rPr>
          <w:b w:val="1"/>
          <w:color w:val="0000ff"/>
          <w:sz w:val="28"/>
          <w:szCs w:val="28"/>
        </w:rPr>
      </w:pPr>
      <w:r w:rsidDel="00000000" w:rsidR="00000000" w:rsidRPr="00000000">
        <w:rPr>
          <w:rtl w:val="0"/>
        </w:rPr>
      </w:r>
    </w:p>
    <w:p w:rsidR="00000000" w:rsidDel="00000000" w:rsidP="00000000" w:rsidRDefault="00000000" w:rsidRPr="00000000" w14:paraId="0000001B">
      <w:pPr>
        <w:tabs>
          <w:tab w:val="left" w:leader="none" w:pos="3000"/>
        </w:tabs>
        <w:spacing w:after="0" w:lineRule="auto"/>
        <w:ind w:left="360" w:firstLine="0"/>
        <w:jc w:val="center"/>
        <w:rPr>
          <w:b w:val="1"/>
          <w:color w:val="0000ff"/>
          <w:sz w:val="28"/>
          <w:szCs w:val="28"/>
        </w:rPr>
      </w:pPr>
      <w:r w:rsidDel="00000000" w:rsidR="00000000" w:rsidRPr="00000000">
        <w:rPr>
          <w:rtl w:val="0"/>
        </w:rPr>
      </w:r>
    </w:p>
    <w:p w:rsidR="00000000" w:rsidDel="00000000" w:rsidP="00000000" w:rsidRDefault="00000000" w:rsidRPr="00000000" w14:paraId="0000001C">
      <w:pPr>
        <w:tabs>
          <w:tab w:val="left" w:leader="none" w:pos="3000"/>
        </w:tabs>
        <w:spacing w:after="0" w:lineRule="auto"/>
        <w:ind w:left="360" w:firstLine="0"/>
        <w:jc w:val="center"/>
        <w:rPr>
          <w:b w:val="1"/>
          <w:color w:val="0000ff"/>
          <w:sz w:val="28"/>
          <w:szCs w:val="28"/>
        </w:rPr>
      </w:pPr>
      <w:r w:rsidDel="00000000" w:rsidR="00000000" w:rsidRPr="00000000">
        <w:rPr>
          <w:rtl w:val="0"/>
        </w:rPr>
      </w:r>
    </w:p>
    <w:p w:rsidR="00000000" w:rsidDel="00000000" w:rsidP="00000000" w:rsidRDefault="00000000" w:rsidRPr="00000000" w14:paraId="0000001D">
      <w:pPr>
        <w:tabs>
          <w:tab w:val="left" w:leader="none" w:pos="3000"/>
        </w:tabs>
        <w:spacing w:after="0" w:lineRule="auto"/>
        <w:ind w:left="360" w:firstLine="0"/>
        <w:jc w:val="center"/>
        <w:rPr>
          <w:b w:val="1"/>
          <w:color w:val="0000ff"/>
          <w:sz w:val="28"/>
          <w:szCs w:val="28"/>
        </w:rPr>
      </w:pPr>
      <w:r w:rsidDel="00000000" w:rsidR="00000000" w:rsidRPr="00000000">
        <w:rPr>
          <w:rtl w:val="0"/>
        </w:rPr>
      </w:r>
    </w:p>
    <w:p w:rsidR="00000000" w:rsidDel="00000000" w:rsidP="00000000" w:rsidRDefault="00000000" w:rsidRPr="00000000" w14:paraId="0000001E">
      <w:pPr>
        <w:tabs>
          <w:tab w:val="left" w:leader="none" w:pos="3000"/>
        </w:tabs>
        <w:spacing w:after="0" w:lineRule="auto"/>
        <w:ind w:left="360" w:firstLine="0"/>
        <w:jc w:val="center"/>
        <w:rPr>
          <w:b w:val="1"/>
          <w:color w:val="0000ff"/>
          <w:sz w:val="28"/>
          <w:szCs w:val="28"/>
        </w:rPr>
      </w:pPr>
      <w:r w:rsidDel="00000000" w:rsidR="00000000" w:rsidRPr="00000000">
        <w:rPr>
          <w:rtl w:val="0"/>
        </w:rPr>
      </w:r>
    </w:p>
    <w:p w:rsidR="00000000" w:rsidDel="00000000" w:rsidP="00000000" w:rsidRDefault="00000000" w:rsidRPr="00000000" w14:paraId="0000001F">
      <w:pPr>
        <w:tabs>
          <w:tab w:val="left" w:leader="none" w:pos="3000"/>
        </w:tabs>
        <w:spacing w:after="0" w:lineRule="auto"/>
        <w:ind w:left="360" w:firstLine="0"/>
        <w:jc w:val="center"/>
        <w:rPr>
          <w:b w:val="1"/>
          <w:color w:val="0000ff"/>
          <w:sz w:val="28"/>
          <w:szCs w:val="28"/>
        </w:rPr>
      </w:pPr>
      <w:r w:rsidDel="00000000" w:rsidR="00000000" w:rsidRPr="00000000">
        <w:rPr>
          <w:rtl w:val="0"/>
        </w:rPr>
      </w:r>
    </w:p>
    <w:p w:rsidR="00000000" w:rsidDel="00000000" w:rsidP="00000000" w:rsidRDefault="00000000" w:rsidRPr="00000000" w14:paraId="00000020">
      <w:pPr>
        <w:tabs>
          <w:tab w:val="left" w:leader="none" w:pos="3000"/>
        </w:tabs>
        <w:spacing w:after="0" w:lineRule="auto"/>
        <w:ind w:left="360" w:firstLine="0"/>
        <w:jc w:val="center"/>
        <w:rPr>
          <w:b w:val="1"/>
          <w:color w:val="0000ff"/>
          <w:sz w:val="28"/>
          <w:szCs w:val="28"/>
        </w:rPr>
      </w:pPr>
      <w:r w:rsidDel="00000000" w:rsidR="00000000" w:rsidRPr="00000000">
        <w:rPr>
          <w:rtl w:val="0"/>
        </w:rPr>
      </w:r>
    </w:p>
    <w:p w:rsidR="00000000" w:rsidDel="00000000" w:rsidP="00000000" w:rsidRDefault="00000000" w:rsidRPr="00000000" w14:paraId="00000021">
      <w:pPr>
        <w:tabs>
          <w:tab w:val="left" w:leader="none" w:pos="3000"/>
        </w:tabs>
        <w:spacing w:after="0" w:lineRule="auto"/>
        <w:ind w:left="360" w:firstLine="0"/>
        <w:jc w:val="center"/>
        <w:rPr>
          <w:b w:val="1"/>
          <w:color w:val="0000ff"/>
          <w:sz w:val="28"/>
          <w:szCs w:val="28"/>
        </w:rPr>
      </w:pPr>
      <w:r w:rsidDel="00000000" w:rsidR="00000000" w:rsidRPr="00000000">
        <w:rPr>
          <w:rtl w:val="0"/>
        </w:rPr>
      </w:r>
    </w:p>
    <w:p w:rsidR="00000000" w:rsidDel="00000000" w:rsidP="00000000" w:rsidRDefault="00000000" w:rsidRPr="00000000" w14:paraId="00000022">
      <w:pPr>
        <w:tabs>
          <w:tab w:val="left" w:leader="none" w:pos="3000"/>
        </w:tabs>
        <w:spacing w:after="0" w:lineRule="auto"/>
        <w:ind w:left="360" w:firstLine="0"/>
        <w:jc w:val="center"/>
        <w:rPr>
          <w:b w:val="1"/>
          <w:color w:val="0000ff"/>
          <w:sz w:val="28"/>
          <w:szCs w:val="28"/>
        </w:rPr>
      </w:pPr>
      <w:r w:rsidDel="00000000" w:rsidR="00000000" w:rsidRPr="00000000">
        <w:rPr>
          <w:rtl w:val="0"/>
        </w:rPr>
      </w:r>
    </w:p>
    <w:p w:rsidR="00000000" w:rsidDel="00000000" w:rsidP="00000000" w:rsidRDefault="00000000" w:rsidRPr="00000000" w14:paraId="00000023">
      <w:pPr>
        <w:tabs>
          <w:tab w:val="left" w:leader="none" w:pos="3000"/>
        </w:tabs>
        <w:spacing w:after="0" w:lineRule="auto"/>
        <w:ind w:left="360" w:firstLine="0"/>
        <w:jc w:val="center"/>
        <w:rPr>
          <w:b w:val="1"/>
          <w:color w:val="0000ff"/>
          <w:sz w:val="28"/>
          <w:szCs w:val="28"/>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e36c09"/>
          <w:sz w:val="44"/>
          <w:szCs w:val="44"/>
          <w:u w:val="none"/>
          <w:shd w:fill="auto" w:val="clear"/>
          <w:vertAlign w:val="baseline"/>
          <w:rtl w:val="0"/>
        </w:rPr>
        <w:t xml:space="preserve">Objectives    </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1"/>
        </w:rPr>
        <w:t xml:space="preserve">الأهداف</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1"/>
          <w:i w:val="0"/>
          <w:smallCaps w:val="0"/>
          <w:strike w:val="0"/>
          <w:color w:val="0000ff"/>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ff"/>
          <w:sz w:val="32"/>
          <w:szCs w:val="32"/>
          <w:u w:val="none"/>
          <w:shd w:fill="auto" w:val="clear"/>
          <w:vertAlign w:val="baseline"/>
          <w:rtl w:val="0"/>
        </w:rPr>
        <w:t xml:space="preserve">• Definition of calcium.</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1"/>
          <w:i w:val="0"/>
          <w:smallCaps w:val="0"/>
          <w:strike w:val="0"/>
          <w:color w:val="0000ff"/>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ff"/>
          <w:sz w:val="32"/>
          <w:szCs w:val="32"/>
          <w:u w:val="none"/>
          <w:shd w:fill="auto" w:val="clear"/>
          <w:vertAlign w:val="baseline"/>
          <w:rtl w:val="0"/>
        </w:rPr>
        <w:t xml:space="preserve">• Clinical significant.</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1"/>
          <w:i w:val="0"/>
          <w:smallCaps w:val="0"/>
          <w:strike w:val="0"/>
          <w:color w:val="0000ff"/>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ff"/>
          <w:sz w:val="32"/>
          <w:szCs w:val="32"/>
          <w:u w:val="none"/>
          <w:shd w:fill="auto" w:val="clear"/>
          <w:vertAlign w:val="baseline"/>
          <w:rtl w:val="0"/>
        </w:rPr>
        <w:t xml:space="preserve">• Functions of calcium.</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1"/>
          <w:i w:val="0"/>
          <w:smallCaps w:val="0"/>
          <w:strike w:val="0"/>
          <w:color w:val="0000ff"/>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ff"/>
          <w:sz w:val="32"/>
          <w:szCs w:val="32"/>
          <w:u w:val="none"/>
          <w:shd w:fill="auto" w:val="clear"/>
          <w:vertAlign w:val="baseline"/>
          <w:rtl w:val="0"/>
        </w:rPr>
        <w:t xml:space="preserve">• Procedure.</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1"/>
          <w:i w:val="0"/>
          <w:smallCaps w:val="0"/>
          <w:strike w:val="0"/>
          <w:color w:val="0000ff"/>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ff"/>
          <w:sz w:val="32"/>
          <w:szCs w:val="32"/>
          <w:u w:val="none"/>
          <w:shd w:fill="auto" w:val="clear"/>
          <w:vertAlign w:val="baseline"/>
          <w:rtl w:val="0"/>
        </w:rPr>
        <w:t xml:space="preserve">• Calculation.</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1"/>
          <w:i w:val="0"/>
          <w:smallCaps w:val="0"/>
          <w:strike w:val="0"/>
          <w:color w:val="0000ff"/>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ff"/>
          <w:sz w:val="32"/>
          <w:szCs w:val="32"/>
          <w:u w:val="none"/>
          <w:shd w:fill="auto" w:val="clear"/>
          <w:vertAlign w:val="baseline"/>
          <w:rtl w:val="0"/>
        </w:rPr>
        <w:t xml:space="preserve">• Reference values.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b w:val="1"/>
          <w:color w:val="ff0000"/>
          <w:sz w:val="32"/>
          <w:szCs w:val="32"/>
          <w:rtl w:val="0"/>
        </w:rPr>
        <w:t xml:space="preserve">Definition of calcium</w:t>
      </w:r>
      <w:r w:rsidDel="00000000" w:rsidR="00000000" w:rsidRPr="00000000">
        <w:rPr>
          <w:rtl w:val="0"/>
        </w:rPr>
      </w:r>
    </w:p>
    <w:p w:rsidR="00000000" w:rsidDel="00000000" w:rsidP="00000000" w:rsidRDefault="00000000" w:rsidRPr="00000000" w14:paraId="0000002E">
      <w:pPr>
        <w:rPr>
          <w:sz w:val="28"/>
          <w:szCs w:val="28"/>
        </w:rPr>
      </w:pPr>
      <w:r w:rsidDel="00000000" w:rsidR="00000000" w:rsidRPr="00000000">
        <w:rPr>
          <w:sz w:val="28"/>
          <w:szCs w:val="28"/>
          <w:rtl w:val="0"/>
        </w:rPr>
        <w:t xml:space="preserve">• Calcium is a mineral that is essential to bone health, cardiovascular health, muscle maintenance, circulatory health, and blood clotting.</w:t>
      </w:r>
    </w:p>
    <w:p w:rsidR="00000000" w:rsidDel="00000000" w:rsidP="00000000" w:rsidRDefault="00000000" w:rsidRPr="00000000" w14:paraId="0000002F">
      <w:pPr>
        <w:rPr>
          <w:sz w:val="28"/>
          <w:szCs w:val="28"/>
        </w:rPr>
      </w:pPr>
      <w:r w:rsidDel="00000000" w:rsidR="00000000" w:rsidRPr="00000000">
        <w:rPr>
          <w:sz w:val="28"/>
          <w:szCs w:val="28"/>
          <w:rtl w:val="0"/>
        </w:rPr>
        <w:t xml:space="preserve"> • While calcium is found in milk and dairy products, it is also available from other food sources, such as green leafy vegetables, seafood (eating salmon with the bones provides an even greater dose), almonds, blackstrap molasses, broccoli, enriched soy and rice milk products, figs, soybeans and tofu..</w:t>
      </w:r>
    </w:p>
    <w:p w:rsidR="00000000" w:rsidDel="00000000" w:rsidP="00000000" w:rsidRDefault="00000000" w:rsidRPr="00000000" w14:paraId="00000030">
      <w:pPr>
        <w:bidi w:val="1"/>
        <w:jc w:val="center"/>
        <w:rPr>
          <w:sz w:val="24"/>
          <w:szCs w:val="24"/>
        </w:rPr>
      </w:pPr>
      <w:r w:rsidDel="00000000" w:rsidR="00000000" w:rsidRPr="00000000">
        <w:rPr/>
        <w:drawing>
          <wp:inline distB="0" distT="0" distL="0" distR="0">
            <wp:extent cx="4429125" cy="2693675"/>
            <wp:effectExtent b="0" l="0" r="0" t="0"/>
            <wp:docPr id="11"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4429125" cy="2693675"/>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bidi w:val="1"/>
        <w:jc w:val="center"/>
        <w:rPr>
          <w:sz w:val="24"/>
          <w:szCs w:val="24"/>
        </w:rPr>
      </w:pPr>
      <w:r w:rsidDel="00000000" w:rsidR="00000000" w:rsidRPr="00000000">
        <w:rPr>
          <w:rtl w:val="0"/>
        </w:rPr>
      </w:r>
    </w:p>
    <w:p w:rsidR="00000000" w:rsidDel="00000000" w:rsidP="00000000" w:rsidRDefault="00000000" w:rsidRPr="00000000" w14:paraId="00000032">
      <w:pPr>
        <w:ind w:left="720" w:firstLine="0"/>
        <w:rPr>
          <w:sz w:val="24"/>
          <w:szCs w:val="24"/>
        </w:rPr>
      </w:pPr>
      <w:r w:rsidDel="00000000" w:rsidR="00000000" w:rsidRPr="00000000">
        <w:rPr>
          <w:rtl w:val="0"/>
        </w:rPr>
      </w:r>
    </w:p>
    <w:p w:rsidR="00000000" w:rsidDel="00000000" w:rsidP="00000000" w:rsidRDefault="00000000" w:rsidRPr="00000000" w14:paraId="00000033">
      <w:pPr>
        <w:ind w:left="720" w:firstLine="0"/>
        <w:rPr>
          <w:sz w:val="24"/>
          <w:szCs w:val="24"/>
        </w:rPr>
      </w:pPr>
      <w:r w:rsidDel="00000000" w:rsidR="00000000" w:rsidRPr="00000000">
        <w:rPr>
          <w:rtl w:val="0"/>
        </w:rPr>
      </w:r>
    </w:p>
    <w:p w:rsidR="00000000" w:rsidDel="00000000" w:rsidP="00000000" w:rsidRDefault="00000000" w:rsidRPr="00000000" w14:paraId="00000034">
      <w:pPr>
        <w:rPr>
          <w:b w:val="1"/>
          <w:color w:val="ff0000"/>
          <w:sz w:val="32"/>
          <w:szCs w:val="32"/>
        </w:rPr>
      </w:pPr>
      <w:r w:rsidDel="00000000" w:rsidR="00000000" w:rsidRPr="00000000">
        <w:rPr>
          <w:b w:val="1"/>
          <w:color w:val="ff0000"/>
          <w:sz w:val="32"/>
          <w:szCs w:val="32"/>
          <w:rtl w:val="0"/>
        </w:rPr>
        <w:t xml:space="preserve">Body requirements for Calcium:</w:t>
      </w:r>
    </w:p>
    <w:p w:rsidR="00000000" w:rsidDel="00000000" w:rsidP="00000000" w:rsidRDefault="00000000" w:rsidRPr="00000000" w14:paraId="00000035">
      <w:pPr>
        <w:rPr>
          <w:b w:val="1"/>
          <w:color w:val="ff0000"/>
          <w:sz w:val="32"/>
          <w:szCs w:val="32"/>
        </w:rPr>
      </w:pPr>
      <w:r w:rsidDel="00000000" w:rsidR="00000000" w:rsidRPr="00000000">
        <w:rPr>
          <w:rtl w:val="0"/>
        </w:rPr>
      </w:r>
    </w:p>
    <w:p w:rsidR="00000000" w:rsidDel="00000000" w:rsidP="00000000" w:rsidRDefault="00000000" w:rsidRPr="00000000" w14:paraId="00000036">
      <w:pPr>
        <w:jc w:val="center"/>
        <w:rPr>
          <w:b w:val="1"/>
          <w:color w:val="ff0000"/>
          <w:sz w:val="32"/>
          <w:szCs w:val="32"/>
        </w:rPr>
      </w:pPr>
      <w:r w:rsidDel="00000000" w:rsidR="00000000" w:rsidRPr="00000000">
        <w:rPr/>
        <w:drawing>
          <wp:inline distB="0" distT="0" distL="0" distR="0">
            <wp:extent cx="5486400" cy="3526155"/>
            <wp:effectExtent b="0" l="0" r="0" t="0"/>
            <wp:docPr id="10"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486400" cy="3526155"/>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rPr>
          <w:sz w:val="28"/>
          <w:szCs w:val="28"/>
        </w:rPr>
      </w:pPr>
      <w:r w:rsidDel="00000000" w:rsidR="00000000" w:rsidRPr="00000000">
        <w:rPr>
          <w:rtl w:val="0"/>
        </w:rPr>
      </w:r>
    </w:p>
    <w:p w:rsidR="00000000" w:rsidDel="00000000" w:rsidP="00000000" w:rsidRDefault="00000000" w:rsidRPr="00000000" w14:paraId="00000038">
      <w:pPr>
        <w:rPr>
          <w:sz w:val="28"/>
          <w:szCs w:val="28"/>
        </w:rPr>
      </w:pPr>
      <w:r w:rsidDel="00000000" w:rsidR="00000000" w:rsidRPr="00000000">
        <w:rPr>
          <w:sz w:val="28"/>
          <w:szCs w:val="28"/>
          <w:rtl w:val="0"/>
        </w:rPr>
        <w:t xml:space="preserve">•  Pregnant and lactating women are recommended a daily calcium intake of 1000mg. </w:t>
      </w:r>
    </w:p>
    <w:p w:rsidR="00000000" w:rsidDel="00000000" w:rsidP="00000000" w:rsidRDefault="00000000" w:rsidRPr="00000000" w14:paraId="00000039">
      <w:pPr>
        <w:bidi w:val="1"/>
        <w:rPr>
          <w:sz w:val="28"/>
          <w:szCs w:val="28"/>
        </w:rPr>
      </w:pPr>
      <w:r w:rsidDel="00000000" w:rsidR="00000000" w:rsidRPr="00000000">
        <w:rPr>
          <w:rtl w:val="0"/>
        </w:rPr>
      </w:r>
    </w:p>
    <w:p w:rsidR="00000000" w:rsidDel="00000000" w:rsidP="00000000" w:rsidRDefault="00000000" w:rsidRPr="00000000" w14:paraId="0000003A">
      <w:pPr>
        <w:rPr>
          <w:sz w:val="28"/>
          <w:szCs w:val="28"/>
        </w:rPr>
      </w:pPr>
      <w:r w:rsidDel="00000000" w:rsidR="00000000" w:rsidRPr="00000000">
        <w:rPr>
          <w:rtl w:val="0"/>
        </w:rPr>
      </w:r>
    </w:p>
    <w:p w:rsidR="00000000" w:rsidDel="00000000" w:rsidP="00000000" w:rsidRDefault="00000000" w:rsidRPr="00000000" w14:paraId="0000003B">
      <w:pPr>
        <w:spacing w:after="0" w:line="360" w:lineRule="auto"/>
        <w:jc w:val="both"/>
        <w:rPr/>
      </w:pPr>
      <w:r w:rsidDel="00000000" w:rsidR="00000000" w:rsidRPr="00000000">
        <w:rPr>
          <w:rtl w:val="0"/>
        </w:rPr>
      </w:r>
    </w:p>
    <w:p w:rsidR="00000000" w:rsidDel="00000000" w:rsidP="00000000" w:rsidRDefault="00000000" w:rsidRPr="00000000" w14:paraId="0000003C">
      <w:pPr>
        <w:spacing w:after="0" w:line="360" w:lineRule="auto"/>
        <w:jc w:val="both"/>
        <w:rPr>
          <w:b w:val="1"/>
          <w:color w:val="ff0000"/>
          <w:sz w:val="32"/>
          <w:szCs w:val="32"/>
        </w:rPr>
      </w:pPr>
      <w:r w:rsidDel="00000000" w:rsidR="00000000" w:rsidRPr="00000000">
        <w:rPr>
          <w:rtl w:val="0"/>
        </w:rPr>
      </w:r>
    </w:p>
    <w:p w:rsidR="00000000" w:rsidDel="00000000" w:rsidP="00000000" w:rsidRDefault="00000000" w:rsidRPr="00000000" w14:paraId="0000003D">
      <w:pPr>
        <w:spacing w:after="0" w:line="360" w:lineRule="auto"/>
        <w:jc w:val="both"/>
        <w:rPr>
          <w:b w:val="1"/>
          <w:color w:val="ff0000"/>
          <w:sz w:val="32"/>
          <w:szCs w:val="32"/>
        </w:rPr>
      </w:pPr>
      <w:r w:rsidDel="00000000" w:rsidR="00000000" w:rsidRPr="00000000">
        <w:rPr>
          <w:rtl w:val="0"/>
        </w:rPr>
      </w:r>
    </w:p>
    <w:p w:rsidR="00000000" w:rsidDel="00000000" w:rsidP="00000000" w:rsidRDefault="00000000" w:rsidRPr="00000000" w14:paraId="0000003E">
      <w:pPr>
        <w:spacing w:after="0" w:line="360" w:lineRule="auto"/>
        <w:jc w:val="both"/>
        <w:rPr>
          <w:b w:val="1"/>
          <w:color w:val="ff0000"/>
          <w:sz w:val="32"/>
          <w:szCs w:val="32"/>
        </w:rPr>
      </w:pPr>
      <w:r w:rsidDel="00000000" w:rsidR="00000000" w:rsidRPr="00000000">
        <w:rPr>
          <w:rtl w:val="0"/>
        </w:rPr>
      </w:r>
    </w:p>
    <w:p w:rsidR="00000000" w:rsidDel="00000000" w:rsidP="00000000" w:rsidRDefault="00000000" w:rsidRPr="00000000" w14:paraId="0000003F">
      <w:pPr>
        <w:spacing w:after="0" w:line="360" w:lineRule="auto"/>
        <w:jc w:val="both"/>
        <w:rPr>
          <w:b w:val="1"/>
          <w:color w:val="ff0000"/>
          <w:sz w:val="32"/>
          <w:szCs w:val="32"/>
        </w:rPr>
      </w:pPr>
      <w:r w:rsidDel="00000000" w:rsidR="00000000" w:rsidRPr="00000000">
        <w:rPr>
          <w:rtl w:val="0"/>
        </w:rPr>
      </w:r>
    </w:p>
    <w:p w:rsidR="00000000" w:rsidDel="00000000" w:rsidP="00000000" w:rsidRDefault="00000000" w:rsidRPr="00000000" w14:paraId="00000040">
      <w:pPr>
        <w:spacing w:after="0" w:line="360" w:lineRule="auto"/>
        <w:jc w:val="both"/>
        <w:rPr>
          <w:b w:val="1"/>
          <w:color w:val="ff0000"/>
          <w:sz w:val="32"/>
          <w:szCs w:val="32"/>
        </w:rPr>
      </w:pPr>
      <w:r w:rsidDel="00000000" w:rsidR="00000000" w:rsidRPr="00000000">
        <w:rPr>
          <w:rtl w:val="0"/>
        </w:rPr>
      </w:r>
    </w:p>
    <w:p w:rsidR="00000000" w:rsidDel="00000000" w:rsidP="00000000" w:rsidRDefault="00000000" w:rsidRPr="00000000" w14:paraId="00000041">
      <w:pPr>
        <w:spacing w:after="0" w:line="360" w:lineRule="auto"/>
        <w:jc w:val="both"/>
        <w:rPr>
          <w:b w:val="1"/>
          <w:color w:val="ff0000"/>
          <w:sz w:val="32"/>
          <w:szCs w:val="32"/>
        </w:rPr>
      </w:pPr>
      <w:r w:rsidDel="00000000" w:rsidR="00000000" w:rsidRPr="00000000">
        <w:rPr>
          <w:rtl w:val="0"/>
        </w:rPr>
      </w:r>
    </w:p>
    <w:p w:rsidR="00000000" w:rsidDel="00000000" w:rsidP="00000000" w:rsidRDefault="00000000" w:rsidRPr="00000000" w14:paraId="00000042">
      <w:pPr>
        <w:spacing w:after="0" w:line="360" w:lineRule="auto"/>
        <w:jc w:val="both"/>
        <w:rPr>
          <w:b w:val="1"/>
          <w:color w:val="ff0000"/>
          <w:sz w:val="32"/>
          <w:szCs w:val="32"/>
        </w:rPr>
      </w:pPr>
      <w:r w:rsidDel="00000000" w:rsidR="00000000" w:rsidRPr="00000000">
        <w:rPr>
          <w:b w:val="1"/>
          <w:color w:val="ff0000"/>
          <w:sz w:val="32"/>
          <w:szCs w:val="32"/>
          <w:rtl w:val="0"/>
        </w:rPr>
        <w:t xml:space="preserve">Functions of calcium</w:t>
      </w:r>
    </w:p>
    <w:p w:rsidR="00000000" w:rsidDel="00000000" w:rsidP="00000000" w:rsidRDefault="00000000" w:rsidRPr="00000000" w14:paraId="00000043">
      <w:pPr>
        <w:spacing w:after="0" w:line="360" w:lineRule="auto"/>
        <w:jc w:val="center"/>
        <w:rPr/>
      </w:pPr>
      <w:r w:rsidDel="00000000" w:rsidR="00000000" w:rsidRPr="00000000">
        <w:rPr/>
        <w:drawing>
          <wp:inline distB="0" distT="0" distL="0" distR="0">
            <wp:extent cx="5486400" cy="3524885"/>
            <wp:effectExtent b="0" l="0" r="0" t="0"/>
            <wp:docPr id="1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486400" cy="3524885"/>
                    </a:xfrm>
                    <a:prstGeom prst="rect"/>
                    <a:ln/>
                  </pic:spPr>
                </pic:pic>
              </a:graphicData>
            </a:graphic>
          </wp:inline>
        </w:drawing>
      </w:r>
      <w:r w:rsidDel="00000000" w:rsidR="00000000" w:rsidRPr="00000000">
        <w:rPr>
          <w:rtl w:val="0"/>
        </w:rPr>
        <w:t xml:space="preserve">.</w:t>
      </w:r>
    </w:p>
    <w:p w:rsidR="00000000" w:rsidDel="00000000" w:rsidP="00000000" w:rsidRDefault="00000000" w:rsidRPr="00000000" w14:paraId="00000044">
      <w:pPr>
        <w:bidi w:val="1"/>
        <w:spacing w:after="0" w:line="360" w:lineRule="auto"/>
        <w:rPr/>
      </w:pPr>
      <w:r w:rsidDel="00000000" w:rsidR="00000000" w:rsidRPr="00000000">
        <w:rPr>
          <w:rtl w:val="0"/>
        </w:rPr>
      </w:r>
    </w:p>
    <w:p w:rsidR="00000000" w:rsidDel="00000000" w:rsidP="00000000" w:rsidRDefault="00000000" w:rsidRPr="00000000" w14:paraId="00000045">
      <w:pPr>
        <w:bidi w:val="1"/>
        <w:spacing w:after="0" w:line="360" w:lineRule="auto"/>
        <w:jc w:val="both"/>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b w:val="1"/>
          <w:color w:val="ff0000"/>
          <w:sz w:val="32"/>
          <w:szCs w:val="32"/>
          <w:rtl w:val="0"/>
        </w:rPr>
        <w:t xml:space="preserve">Forms of Calcium in the body:</w:t>
      </w:r>
      <w:r w:rsidDel="00000000" w:rsidR="00000000" w:rsidRPr="00000000">
        <w:rPr>
          <w:rtl w:val="0"/>
        </w:rPr>
      </w:r>
    </w:p>
    <w:p w:rsidR="00000000" w:rsidDel="00000000" w:rsidP="00000000" w:rsidRDefault="00000000" w:rsidRPr="00000000" w14:paraId="0000004A">
      <w:pPr>
        <w:rPr>
          <w:sz w:val="28"/>
          <w:szCs w:val="28"/>
        </w:rPr>
      </w:pPr>
      <w:r w:rsidDel="00000000" w:rsidR="00000000" w:rsidRPr="00000000">
        <w:rPr>
          <w:sz w:val="28"/>
          <w:szCs w:val="28"/>
          <w:rtl w:val="0"/>
        </w:rPr>
        <w:t xml:space="preserve">45% in ionized form (the physiologically active form).</w:t>
      </w:r>
    </w:p>
    <w:p w:rsidR="00000000" w:rsidDel="00000000" w:rsidP="00000000" w:rsidRDefault="00000000" w:rsidRPr="00000000" w14:paraId="0000004B">
      <w:pPr>
        <w:rPr>
          <w:sz w:val="28"/>
          <w:szCs w:val="28"/>
        </w:rPr>
      </w:pPr>
      <w:r w:rsidDel="00000000" w:rsidR="00000000" w:rsidRPr="00000000">
        <w:rPr>
          <w:sz w:val="28"/>
          <w:szCs w:val="28"/>
          <w:rtl w:val="0"/>
        </w:rPr>
        <w:t xml:space="preserve">45% bound to proteins (predominantly albumin).</w:t>
      </w:r>
    </w:p>
    <w:p w:rsidR="00000000" w:rsidDel="00000000" w:rsidP="00000000" w:rsidRDefault="00000000" w:rsidRPr="00000000" w14:paraId="0000004C">
      <w:pPr>
        <w:rPr>
          <w:sz w:val="28"/>
          <w:szCs w:val="28"/>
        </w:rPr>
      </w:pPr>
      <w:r w:rsidDel="00000000" w:rsidR="00000000" w:rsidRPr="00000000">
        <w:rPr>
          <w:sz w:val="28"/>
          <w:szCs w:val="28"/>
          <w:rtl w:val="0"/>
        </w:rPr>
        <w:t xml:space="preserve">10% complexed with anions (citrate, sulfate, phosphate).</w:t>
      </w:r>
    </w:p>
    <w:p w:rsidR="00000000" w:rsidDel="00000000" w:rsidP="00000000" w:rsidRDefault="00000000" w:rsidRPr="00000000" w14:paraId="0000004D">
      <w:pPr>
        <w:tabs>
          <w:tab w:val="left" w:leader="none" w:pos="965"/>
        </w:tabs>
        <w:rPr/>
      </w:pPr>
      <w:r w:rsidDel="00000000" w:rsidR="00000000" w:rsidRPr="00000000">
        <w:rPr>
          <w:rtl w:val="0"/>
        </w:rPr>
      </w:r>
    </w:p>
    <w:p w:rsidR="00000000" w:rsidDel="00000000" w:rsidP="00000000" w:rsidRDefault="00000000" w:rsidRPr="00000000" w14:paraId="0000004E">
      <w:pPr>
        <w:tabs>
          <w:tab w:val="left" w:leader="none" w:pos="965"/>
        </w:tabs>
        <w:rPr/>
      </w:pPr>
      <w:r w:rsidDel="00000000" w:rsidR="00000000" w:rsidRPr="00000000">
        <w:rPr>
          <w:rtl w:val="0"/>
        </w:rPr>
      </w:r>
    </w:p>
    <w:p w:rsidR="00000000" w:rsidDel="00000000" w:rsidP="00000000" w:rsidRDefault="00000000" w:rsidRPr="00000000" w14:paraId="0000004F">
      <w:pPr>
        <w:tabs>
          <w:tab w:val="left" w:leader="none" w:pos="965"/>
        </w:tabs>
        <w:rPr>
          <w:b w:val="1"/>
          <w:color w:val="ff0000"/>
          <w:sz w:val="32"/>
          <w:szCs w:val="32"/>
        </w:rPr>
      </w:pPr>
      <w:r w:rsidDel="00000000" w:rsidR="00000000" w:rsidRPr="00000000">
        <w:rPr>
          <w:rtl w:val="0"/>
        </w:rPr>
      </w:r>
    </w:p>
    <w:p w:rsidR="00000000" w:rsidDel="00000000" w:rsidP="00000000" w:rsidRDefault="00000000" w:rsidRPr="00000000" w14:paraId="00000050">
      <w:pPr>
        <w:tabs>
          <w:tab w:val="left" w:leader="none" w:pos="965"/>
        </w:tabs>
        <w:rPr>
          <w:b w:val="1"/>
          <w:color w:val="ff0000"/>
          <w:sz w:val="32"/>
          <w:szCs w:val="32"/>
        </w:rPr>
      </w:pPr>
      <w:r w:rsidDel="00000000" w:rsidR="00000000" w:rsidRPr="00000000">
        <w:rPr>
          <w:rtl w:val="0"/>
        </w:rPr>
      </w:r>
    </w:p>
    <w:p w:rsidR="00000000" w:rsidDel="00000000" w:rsidP="00000000" w:rsidRDefault="00000000" w:rsidRPr="00000000" w14:paraId="00000051">
      <w:pPr>
        <w:tabs>
          <w:tab w:val="left" w:leader="none" w:pos="965"/>
        </w:tabs>
        <w:rPr>
          <w:b w:val="1"/>
          <w:color w:val="ff0000"/>
          <w:sz w:val="32"/>
          <w:szCs w:val="32"/>
        </w:rPr>
      </w:pPr>
      <w:r w:rsidDel="00000000" w:rsidR="00000000" w:rsidRPr="00000000">
        <w:rPr>
          <w:rtl w:val="0"/>
        </w:rPr>
      </w:r>
    </w:p>
    <w:p w:rsidR="00000000" w:rsidDel="00000000" w:rsidP="00000000" w:rsidRDefault="00000000" w:rsidRPr="00000000" w14:paraId="00000052">
      <w:pPr>
        <w:tabs>
          <w:tab w:val="left" w:leader="none" w:pos="965"/>
        </w:tabs>
        <w:rPr/>
      </w:pPr>
      <w:r w:rsidDel="00000000" w:rsidR="00000000" w:rsidRPr="00000000">
        <w:rPr>
          <w:b w:val="1"/>
          <w:color w:val="ff0000"/>
          <w:sz w:val="32"/>
          <w:szCs w:val="32"/>
          <w:rtl w:val="0"/>
        </w:rPr>
        <w:t xml:space="preserve">Clinical significant</w:t>
      </w:r>
      <w:r w:rsidDel="00000000" w:rsidR="00000000" w:rsidRPr="00000000">
        <w:rPr>
          <w:color w:val="ff0000"/>
          <w:sz w:val="32"/>
          <w:szCs w:val="32"/>
          <w:rtl w:val="0"/>
        </w:rPr>
        <w:t xml:space="preserve">  </w:t>
      </w:r>
      <w:r w:rsidDel="00000000" w:rsidR="00000000" w:rsidRPr="00000000">
        <w:rPr>
          <w:rtl w:val="0"/>
        </w:rPr>
      </w:r>
    </w:p>
    <w:p w:rsidR="00000000" w:rsidDel="00000000" w:rsidP="00000000" w:rsidRDefault="00000000" w:rsidRPr="00000000" w14:paraId="00000053">
      <w:pPr>
        <w:tabs>
          <w:tab w:val="left" w:leader="none" w:pos="965"/>
        </w:tabs>
        <w:rPr>
          <w:b w:val="1"/>
          <w:i w:val="1"/>
          <w:sz w:val="36"/>
          <w:szCs w:val="36"/>
          <w:u w:val="single"/>
        </w:rPr>
      </w:pPr>
      <w:r w:rsidDel="00000000" w:rsidR="00000000" w:rsidRPr="00000000">
        <w:rPr>
          <w:b w:val="1"/>
          <w:i w:val="1"/>
          <w:sz w:val="36"/>
          <w:szCs w:val="36"/>
          <w:highlight w:val="yellow"/>
          <w:u w:val="single"/>
          <w:rtl w:val="0"/>
        </w:rPr>
        <w:t xml:space="preserve">•Hypercalcemia</w:t>
      </w:r>
      <w:r w:rsidDel="00000000" w:rsidR="00000000" w:rsidRPr="00000000">
        <w:rPr>
          <w:b w:val="1"/>
          <w:i w:val="1"/>
          <w:sz w:val="36"/>
          <w:szCs w:val="36"/>
          <w:u w:val="single"/>
          <w:rtl w:val="0"/>
        </w:rPr>
        <w:t xml:space="preserve"> (high)</w:t>
      </w:r>
    </w:p>
    <w:p w:rsidR="00000000" w:rsidDel="00000000" w:rsidP="00000000" w:rsidRDefault="00000000" w:rsidRPr="00000000" w14:paraId="00000054">
      <w:pPr>
        <w:tabs>
          <w:tab w:val="left" w:leader="none" w:pos="965"/>
        </w:tabs>
        <w:rPr>
          <w:sz w:val="28"/>
          <w:szCs w:val="28"/>
        </w:rPr>
      </w:pPr>
      <w:r w:rsidDel="00000000" w:rsidR="00000000" w:rsidRPr="00000000">
        <w:rPr>
          <w:sz w:val="28"/>
          <w:szCs w:val="28"/>
          <w:rtl w:val="0"/>
        </w:rPr>
        <w:t xml:space="preserve">•Hyperparathyroidism</w:t>
      </w:r>
    </w:p>
    <w:p w:rsidR="00000000" w:rsidDel="00000000" w:rsidP="00000000" w:rsidRDefault="00000000" w:rsidRPr="00000000" w14:paraId="00000055">
      <w:pPr>
        <w:tabs>
          <w:tab w:val="left" w:leader="none" w:pos="965"/>
        </w:tabs>
        <w:rPr>
          <w:sz w:val="28"/>
          <w:szCs w:val="28"/>
        </w:rPr>
      </w:pPr>
      <w:r w:rsidDel="00000000" w:rsidR="00000000" w:rsidRPr="00000000">
        <w:rPr>
          <w:sz w:val="28"/>
          <w:szCs w:val="28"/>
          <w:rtl w:val="0"/>
        </w:rPr>
        <w:t xml:space="preserve">•Metastatic bone tumor</w:t>
      </w:r>
    </w:p>
    <w:p w:rsidR="00000000" w:rsidDel="00000000" w:rsidP="00000000" w:rsidRDefault="00000000" w:rsidRPr="00000000" w14:paraId="00000056">
      <w:pPr>
        <w:tabs>
          <w:tab w:val="left" w:leader="none" w:pos="965"/>
        </w:tabs>
        <w:rPr>
          <w:sz w:val="28"/>
          <w:szCs w:val="28"/>
        </w:rPr>
      </w:pPr>
      <w:r w:rsidDel="00000000" w:rsidR="00000000" w:rsidRPr="00000000">
        <w:rPr>
          <w:sz w:val="28"/>
          <w:szCs w:val="28"/>
          <w:rtl w:val="0"/>
        </w:rPr>
        <w:t xml:space="preserve">•Multiple myeloma</w:t>
      </w:r>
    </w:p>
    <w:p w:rsidR="00000000" w:rsidDel="00000000" w:rsidP="00000000" w:rsidRDefault="00000000" w:rsidRPr="00000000" w14:paraId="00000057">
      <w:pPr>
        <w:tabs>
          <w:tab w:val="left" w:leader="none" w:pos="965"/>
        </w:tabs>
        <w:rPr>
          <w:sz w:val="28"/>
          <w:szCs w:val="28"/>
        </w:rPr>
      </w:pPr>
      <w:r w:rsidDel="00000000" w:rsidR="00000000" w:rsidRPr="00000000">
        <w:rPr>
          <w:sz w:val="28"/>
          <w:szCs w:val="28"/>
          <w:rtl w:val="0"/>
        </w:rPr>
        <w:t xml:space="preserve">• Use of certain medications such as lithium, tamoxifen, and</w:t>
      </w:r>
    </w:p>
    <w:p w:rsidR="00000000" w:rsidDel="00000000" w:rsidP="00000000" w:rsidRDefault="00000000" w:rsidRPr="00000000" w14:paraId="00000058">
      <w:pPr>
        <w:tabs>
          <w:tab w:val="left" w:leader="none" w:pos="965"/>
        </w:tabs>
        <w:rPr>
          <w:sz w:val="28"/>
          <w:szCs w:val="28"/>
        </w:rPr>
      </w:pPr>
      <w:r w:rsidDel="00000000" w:rsidR="00000000" w:rsidRPr="00000000">
        <w:rPr>
          <w:sz w:val="28"/>
          <w:szCs w:val="28"/>
          <w:rtl w:val="0"/>
        </w:rPr>
        <w:t xml:space="preserve">thiazides</w:t>
      </w:r>
    </w:p>
    <w:p w:rsidR="00000000" w:rsidDel="00000000" w:rsidP="00000000" w:rsidRDefault="00000000" w:rsidRPr="00000000" w14:paraId="00000059">
      <w:pPr>
        <w:tabs>
          <w:tab w:val="left" w:leader="none" w:pos="965"/>
        </w:tabs>
        <w:rPr>
          <w:sz w:val="28"/>
          <w:szCs w:val="28"/>
        </w:rPr>
      </w:pPr>
      <w:r w:rsidDel="00000000" w:rsidR="00000000" w:rsidRPr="00000000">
        <w:rPr>
          <w:sz w:val="28"/>
          <w:szCs w:val="28"/>
          <w:rtl w:val="0"/>
        </w:rPr>
        <w:t xml:space="preserve">•Sarcoidosis</w:t>
      </w:r>
    </w:p>
    <w:p w:rsidR="00000000" w:rsidDel="00000000" w:rsidP="00000000" w:rsidRDefault="00000000" w:rsidRPr="00000000" w14:paraId="0000005A">
      <w:pPr>
        <w:tabs>
          <w:tab w:val="left" w:leader="none" w:pos="965"/>
        </w:tabs>
        <w:rPr>
          <w:sz w:val="28"/>
          <w:szCs w:val="28"/>
        </w:rPr>
      </w:pPr>
      <w:r w:rsidDel="00000000" w:rsidR="00000000" w:rsidRPr="00000000">
        <w:rPr>
          <w:rtl w:val="0"/>
        </w:rPr>
      </w:r>
    </w:p>
    <w:p w:rsidR="00000000" w:rsidDel="00000000" w:rsidP="00000000" w:rsidRDefault="00000000" w:rsidRPr="00000000" w14:paraId="0000005B">
      <w:pPr>
        <w:tabs>
          <w:tab w:val="left" w:leader="none" w:pos="965"/>
        </w:tabs>
        <w:rPr>
          <w:b w:val="1"/>
          <w:i w:val="1"/>
          <w:sz w:val="36"/>
          <w:szCs w:val="36"/>
          <w:u w:val="single"/>
        </w:rPr>
      </w:pPr>
      <w:r w:rsidDel="00000000" w:rsidR="00000000" w:rsidRPr="00000000">
        <w:rPr>
          <w:b w:val="1"/>
          <w:i w:val="1"/>
          <w:sz w:val="36"/>
          <w:szCs w:val="36"/>
          <w:highlight w:val="yellow"/>
          <w:u w:val="single"/>
          <w:rtl w:val="0"/>
        </w:rPr>
        <w:t xml:space="preserve">•Hypocalcemia</w:t>
      </w:r>
      <w:r w:rsidDel="00000000" w:rsidR="00000000" w:rsidRPr="00000000">
        <w:rPr>
          <w:b w:val="1"/>
          <w:i w:val="1"/>
          <w:sz w:val="36"/>
          <w:szCs w:val="36"/>
          <w:u w:val="single"/>
          <w:rtl w:val="0"/>
        </w:rPr>
        <w:t xml:space="preserve"> (low)</w:t>
      </w:r>
    </w:p>
    <w:p w:rsidR="00000000" w:rsidDel="00000000" w:rsidP="00000000" w:rsidRDefault="00000000" w:rsidRPr="00000000" w14:paraId="0000005C">
      <w:pPr>
        <w:tabs>
          <w:tab w:val="left" w:leader="none" w:pos="965"/>
        </w:tabs>
        <w:rPr>
          <w:sz w:val="28"/>
          <w:szCs w:val="28"/>
        </w:rPr>
      </w:pPr>
      <w:r w:rsidDel="00000000" w:rsidR="00000000" w:rsidRPr="00000000">
        <w:rPr>
          <w:sz w:val="28"/>
          <w:szCs w:val="28"/>
          <w:rtl w:val="0"/>
        </w:rPr>
        <w:t xml:space="preserve">•Hypoparathyroidism</w:t>
      </w:r>
    </w:p>
    <w:p w:rsidR="00000000" w:rsidDel="00000000" w:rsidP="00000000" w:rsidRDefault="00000000" w:rsidRPr="00000000" w14:paraId="0000005D">
      <w:pPr>
        <w:tabs>
          <w:tab w:val="left" w:leader="none" w:pos="965"/>
        </w:tabs>
        <w:rPr>
          <w:sz w:val="28"/>
          <w:szCs w:val="28"/>
        </w:rPr>
      </w:pPr>
      <w:r w:rsidDel="00000000" w:rsidR="00000000" w:rsidRPr="00000000">
        <w:rPr>
          <w:sz w:val="28"/>
          <w:szCs w:val="28"/>
          <w:rtl w:val="0"/>
        </w:rPr>
        <w:t xml:space="preserve">•Magnesium deficiency and hypo proteinemia</w:t>
      </w:r>
    </w:p>
    <w:p w:rsidR="00000000" w:rsidDel="00000000" w:rsidP="00000000" w:rsidRDefault="00000000" w:rsidRPr="00000000" w14:paraId="0000005E">
      <w:pPr>
        <w:tabs>
          <w:tab w:val="left" w:leader="none" w:pos="965"/>
        </w:tabs>
        <w:rPr>
          <w:sz w:val="28"/>
          <w:szCs w:val="28"/>
        </w:rPr>
      </w:pPr>
      <w:r w:rsidDel="00000000" w:rsidR="00000000" w:rsidRPr="00000000">
        <w:rPr>
          <w:sz w:val="28"/>
          <w:szCs w:val="28"/>
          <w:rtl w:val="0"/>
        </w:rPr>
        <w:t xml:space="preserve">•Malabsorption due to gastro intestinal</w:t>
      </w:r>
    </w:p>
    <w:p w:rsidR="00000000" w:rsidDel="00000000" w:rsidP="00000000" w:rsidRDefault="00000000" w:rsidRPr="00000000" w14:paraId="0000005F">
      <w:pPr>
        <w:tabs>
          <w:tab w:val="left" w:leader="none" w:pos="965"/>
        </w:tabs>
        <w:rPr>
          <w:sz w:val="28"/>
          <w:szCs w:val="28"/>
        </w:rPr>
      </w:pPr>
      <w:r w:rsidDel="00000000" w:rsidR="00000000" w:rsidRPr="00000000">
        <w:rPr>
          <w:sz w:val="28"/>
          <w:szCs w:val="28"/>
          <w:rtl w:val="0"/>
        </w:rPr>
        <w:t xml:space="preserve">•Hyperphosphatemia</w:t>
      </w:r>
    </w:p>
    <w:p w:rsidR="00000000" w:rsidDel="00000000" w:rsidP="00000000" w:rsidRDefault="00000000" w:rsidRPr="00000000" w14:paraId="00000060">
      <w:pPr>
        <w:tabs>
          <w:tab w:val="left" w:leader="none" w:pos="965"/>
        </w:tabs>
        <w:rPr>
          <w:sz w:val="28"/>
          <w:szCs w:val="28"/>
        </w:rPr>
      </w:pPr>
      <w:r w:rsidDel="00000000" w:rsidR="00000000" w:rsidRPr="00000000">
        <w:rPr>
          <w:sz w:val="28"/>
          <w:szCs w:val="28"/>
          <w:rtl w:val="0"/>
        </w:rPr>
        <w:t xml:space="preserve">•Renal failure</w:t>
      </w:r>
    </w:p>
    <w:p w:rsidR="00000000" w:rsidDel="00000000" w:rsidP="00000000" w:rsidRDefault="00000000" w:rsidRPr="00000000" w14:paraId="00000061">
      <w:pPr>
        <w:tabs>
          <w:tab w:val="left" w:leader="none" w:pos="965"/>
        </w:tabs>
        <w:rPr>
          <w:sz w:val="28"/>
          <w:szCs w:val="28"/>
        </w:rPr>
      </w:pPr>
      <w:r w:rsidDel="00000000" w:rsidR="00000000" w:rsidRPr="00000000">
        <w:rPr>
          <w:sz w:val="28"/>
          <w:szCs w:val="28"/>
          <w:rtl w:val="0"/>
        </w:rPr>
        <w:t xml:space="preserve">•Vitamin D deficiency</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2">
      <w:pPr>
        <w:tabs>
          <w:tab w:val="left" w:leader="none" w:pos="965"/>
        </w:tabs>
        <w:rPr>
          <w:b w:val="1"/>
          <w:i w:val="1"/>
          <w:color w:val="ff0000"/>
          <w:sz w:val="32"/>
          <w:szCs w:val="32"/>
          <w:u w:val="single"/>
        </w:rPr>
      </w:pPr>
      <w:r w:rsidDel="00000000" w:rsidR="00000000" w:rsidRPr="00000000">
        <w:rPr>
          <w:rtl w:val="0"/>
        </w:rPr>
      </w:r>
    </w:p>
    <w:p w:rsidR="00000000" w:rsidDel="00000000" w:rsidP="00000000" w:rsidRDefault="00000000" w:rsidRPr="00000000" w14:paraId="00000063">
      <w:pPr>
        <w:tabs>
          <w:tab w:val="left" w:leader="none" w:pos="965"/>
        </w:tabs>
        <w:rPr>
          <w:b w:val="1"/>
          <w:i w:val="1"/>
          <w:sz w:val="32"/>
          <w:szCs w:val="32"/>
          <w:u w:val="single"/>
        </w:rPr>
      </w:pPr>
      <w:r w:rsidDel="00000000" w:rsidR="00000000" w:rsidRPr="00000000">
        <w:rPr>
          <w:b w:val="1"/>
          <w:i w:val="1"/>
          <w:color w:val="ff0000"/>
          <w:sz w:val="32"/>
          <w:szCs w:val="32"/>
          <w:u w:val="single"/>
          <w:rtl w:val="0"/>
        </w:rPr>
        <w:t xml:space="preserve">Procedure</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65"/>
        </w:tabs>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Bring reagents and samples to room temperature.</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65"/>
        </w:tabs>
        <w:spacing w:after="20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Pipette into labelled tubes:</w:t>
      </w:r>
    </w:p>
    <w:p w:rsidR="00000000" w:rsidDel="00000000" w:rsidP="00000000" w:rsidRDefault="00000000" w:rsidRPr="00000000" w14:paraId="00000066">
      <w:pPr>
        <w:tabs>
          <w:tab w:val="left" w:leader="none" w:pos="965"/>
        </w:tabs>
        <w:bidi w:val="1"/>
        <w:rPr>
          <w:rFonts w:ascii="Times New Roman" w:cs="Times New Roman" w:eastAsia="Times New Roman" w:hAnsi="Times New Roman"/>
          <w:b w:val="1"/>
          <w:color w:val="548dd4"/>
          <w:sz w:val="28"/>
          <w:szCs w:val="28"/>
        </w:rPr>
      </w:pPr>
      <w:r w:rsidDel="00000000" w:rsidR="00000000" w:rsidRPr="00000000">
        <w:rPr>
          <w:rtl w:val="0"/>
        </w:rPr>
      </w:r>
    </w:p>
    <w:p w:rsidR="00000000" w:rsidDel="00000000" w:rsidP="00000000" w:rsidRDefault="00000000" w:rsidRPr="00000000" w14:paraId="00000067">
      <w:pPr>
        <w:tabs>
          <w:tab w:val="left" w:leader="none" w:pos="965"/>
        </w:tabs>
        <w:rPr>
          <w:sz w:val="28"/>
          <w:szCs w:val="28"/>
        </w:rPr>
      </w:pPr>
      <w:r w:rsidDel="00000000" w:rsidR="00000000" w:rsidRPr="00000000">
        <w:rPr>
          <w:sz w:val="28"/>
          <w:szCs w:val="28"/>
          <w:rtl w:val="0"/>
        </w:rPr>
        <w:t xml:space="preserve">3- Mix and let the tubes stand 2 minutes at R.T.</w:t>
      </w:r>
    </w:p>
    <w:p w:rsidR="00000000" w:rsidDel="00000000" w:rsidP="00000000" w:rsidRDefault="00000000" w:rsidRPr="00000000" w14:paraId="00000068">
      <w:pPr>
        <w:tabs>
          <w:tab w:val="left" w:leader="none" w:pos="965"/>
        </w:tabs>
        <w:rPr>
          <w:sz w:val="28"/>
          <w:szCs w:val="28"/>
        </w:rPr>
      </w:pPr>
      <w:r w:rsidDel="00000000" w:rsidR="00000000" w:rsidRPr="00000000">
        <w:rPr>
          <w:sz w:val="28"/>
          <w:szCs w:val="28"/>
          <w:rtl w:val="0"/>
        </w:rPr>
        <w:t xml:space="preserve">4- Read the absorbance (A) of the samples and the standard at 610 nm against the reagent blank.</w:t>
      </w:r>
      <w:r w:rsidDel="00000000" w:rsidR="00000000" w:rsidRPr="00000000">
        <w:rPr/>
        <w:drawing>
          <wp:inline distB="0" distT="0" distL="0" distR="0">
            <wp:extent cx="5486400" cy="1406717"/>
            <wp:effectExtent b="0" l="0" r="0" t="0"/>
            <wp:docPr id="9"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5486400" cy="1406717"/>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spacing w:after="0" w:line="360" w:lineRule="auto"/>
        <w:jc w:val="both"/>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6A">
      <w:pPr>
        <w:spacing w:after="0" w:line="360" w:lineRule="auto"/>
        <w:jc w:val="both"/>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6B">
      <w:pPr>
        <w:spacing w:after="0" w:line="360" w:lineRule="auto"/>
        <w:ind w:left="-810" w:firstLine="0"/>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Calculation</w:t>
      </w:r>
    </w:p>
    <w:p w:rsidR="00000000" w:rsidDel="00000000" w:rsidP="00000000" w:rsidRDefault="00000000" w:rsidRPr="00000000" w14:paraId="0000006C">
      <w:pPr>
        <w:spacing w:after="0" w:line="360" w:lineRule="auto"/>
        <w:ind w:left="-810" w:firstLine="0"/>
        <w:jc w:val="center"/>
        <w:rPr>
          <w:rFonts w:ascii="Times New Roman" w:cs="Times New Roman" w:eastAsia="Times New Roman" w:hAnsi="Times New Roman"/>
          <w:b w:val="1"/>
          <w:color w:val="ff0000"/>
          <w:sz w:val="28"/>
          <w:szCs w:val="28"/>
        </w:rPr>
      </w:pPr>
      <w:r w:rsidDel="00000000" w:rsidR="00000000" w:rsidRPr="00000000">
        <w:rPr/>
        <w:drawing>
          <wp:inline distB="0" distT="0" distL="0" distR="0">
            <wp:extent cx="5486400" cy="868045"/>
            <wp:effectExtent b="0" l="0" r="0" t="0"/>
            <wp:docPr id="14"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5486400" cy="868045"/>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spacing w:after="0" w:line="360" w:lineRule="auto"/>
        <w:ind w:left="-810" w:firstLine="0"/>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6E">
      <w:pPr>
        <w:spacing w:after="0" w:line="360" w:lineRule="auto"/>
        <w:ind w:left="-81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ff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C sample = concentration of sample (unknown)</w:t>
      </w:r>
    </w:p>
    <w:p w:rsidR="00000000" w:rsidDel="00000000" w:rsidP="00000000" w:rsidRDefault="00000000" w:rsidRPr="00000000" w14:paraId="0000006F">
      <w:pPr>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C st. = concentration of standard (10 mg/dL)</w:t>
      </w:r>
    </w:p>
    <w:p w:rsidR="00000000" w:rsidDel="00000000" w:rsidP="00000000" w:rsidRDefault="00000000" w:rsidRPr="00000000" w14:paraId="00000070">
      <w:pPr>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Abs sample = absorbance of the sample</w:t>
      </w:r>
    </w:p>
    <w:p w:rsidR="00000000" w:rsidDel="00000000" w:rsidP="00000000" w:rsidRDefault="00000000" w:rsidRPr="00000000" w14:paraId="00000071">
      <w:pPr>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Abs st. = absorbance of standard</w:t>
      </w:r>
    </w:p>
    <w:p w:rsidR="00000000" w:rsidDel="00000000" w:rsidP="00000000" w:rsidRDefault="00000000" w:rsidRPr="00000000" w14:paraId="00000072">
      <w:pPr>
        <w:spacing w:after="0" w:line="360" w:lineRule="auto"/>
        <w:ind w:left="-810" w:firstLine="0"/>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w:t>
      </w:r>
    </w:p>
    <w:p w:rsidR="00000000" w:rsidDel="00000000" w:rsidP="00000000" w:rsidRDefault="00000000" w:rsidRPr="00000000" w14:paraId="00000073">
      <w:pPr>
        <w:spacing w:after="0" w:line="360" w:lineRule="auto"/>
        <w:ind w:left="-810" w:firstLine="0"/>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Reference values</w:t>
      </w:r>
    </w:p>
    <w:p w:rsidR="00000000" w:rsidDel="00000000" w:rsidP="00000000" w:rsidRDefault="00000000" w:rsidRPr="00000000" w14:paraId="00000074">
      <w:pPr>
        <w:spacing w:after="0" w:line="360" w:lineRule="auto"/>
        <w:ind w:left="-810" w:firstLine="0"/>
        <w:jc w:val="center"/>
        <w:rPr>
          <w:rFonts w:ascii="Times New Roman" w:cs="Times New Roman" w:eastAsia="Times New Roman" w:hAnsi="Times New Roman"/>
          <w:b w:val="1"/>
          <w:color w:val="ff0000"/>
          <w:sz w:val="28"/>
          <w:szCs w:val="28"/>
        </w:rPr>
      </w:pPr>
      <w:r w:rsidDel="00000000" w:rsidR="00000000" w:rsidRPr="00000000">
        <w:rPr/>
        <w:drawing>
          <wp:inline distB="0" distT="0" distL="0" distR="0">
            <wp:extent cx="5486400" cy="1745159"/>
            <wp:effectExtent b="0" l="0" r="0" t="0"/>
            <wp:docPr id="13"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5486400" cy="1745159"/>
                    </a:xfrm>
                    <a:prstGeom prst="rect"/>
                    <a:ln/>
                  </pic:spPr>
                </pic:pic>
              </a:graphicData>
            </a:graphic>
          </wp:inline>
        </w:drawing>
      </w:r>
      <w:r w:rsidDel="00000000" w:rsidR="00000000" w:rsidRPr="00000000">
        <w:rPr>
          <w:rtl w:val="0"/>
        </w:rPr>
      </w:r>
    </w:p>
    <w:sectPr>
      <w:footerReference r:id="rId14" w:type="default"/>
      <w:pgSz w:h="16839" w:w="11907"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b w:val="1"/>
        <w:color w:val="ff000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E0784E"/>
  </w:style>
  <w:style w:type="paragraph" w:styleId="1">
    <w:name w:val="heading 1"/>
    <w:basedOn w:val="a"/>
    <w:next w:val="a"/>
    <w:link w:val="1Char"/>
    <w:uiPriority w:val="9"/>
    <w:qFormat w:val="1"/>
    <w:rsid w:val="00DB6C19"/>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Default" w:customStyle="1">
    <w:name w:val="Default"/>
    <w:rsid w:val="00C107BB"/>
    <w:pPr>
      <w:autoSpaceDE w:val="0"/>
      <w:autoSpaceDN w:val="0"/>
      <w:adjustRightInd w:val="0"/>
      <w:spacing w:after="0" w:line="240" w:lineRule="auto"/>
    </w:pPr>
    <w:rPr>
      <w:rFonts w:ascii="Georgia" w:cs="Georgia" w:hAnsi="Georgia"/>
      <w:color w:val="000000"/>
      <w:sz w:val="24"/>
      <w:szCs w:val="24"/>
    </w:rPr>
  </w:style>
  <w:style w:type="paragraph" w:styleId="a3">
    <w:name w:val="List Paragraph"/>
    <w:basedOn w:val="a"/>
    <w:uiPriority w:val="34"/>
    <w:qFormat w:val="1"/>
    <w:rsid w:val="00C107BB"/>
    <w:pPr>
      <w:ind w:left="720"/>
      <w:contextualSpacing w:val="1"/>
    </w:pPr>
  </w:style>
  <w:style w:type="paragraph" w:styleId="a4">
    <w:name w:val="Balloon Text"/>
    <w:basedOn w:val="a"/>
    <w:link w:val="Char"/>
    <w:uiPriority w:val="99"/>
    <w:semiHidden w:val="1"/>
    <w:unhideWhenUsed w:val="1"/>
    <w:rsid w:val="009F0C1E"/>
    <w:pPr>
      <w:spacing w:after="0" w:line="240" w:lineRule="auto"/>
    </w:pPr>
    <w:rPr>
      <w:rFonts w:ascii="Tahoma" w:cs="Tahoma" w:hAnsi="Tahoma"/>
      <w:sz w:val="16"/>
      <w:szCs w:val="16"/>
    </w:rPr>
  </w:style>
  <w:style w:type="character" w:styleId="Char" w:customStyle="1">
    <w:name w:val="نص في بالون Char"/>
    <w:basedOn w:val="a0"/>
    <w:link w:val="a4"/>
    <w:uiPriority w:val="99"/>
    <w:semiHidden w:val="1"/>
    <w:rsid w:val="009F0C1E"/>
    <w:rPr>
      <w:rFonts w:ascii="Tahoma" w:cs="Tahoma" w:hAnsi="Tahoma"/>
      <w:sz w:val="16"/>
      <w:szCs w:val="16"/>
    </w:rPr>
  </w:style>
  <w:style w:type="paragraph" w:styleId="a5">
    <w:name w:val="header"/>
    <w:basedOn w:val="a"/>
    <w:link w:val="Char0"/>
    <w:uiPriority w:val="99"/>
    <w:semiHidden w:val="1"/>
    <w:unhideWhenUsed w:val="1"/>
    <w:rsid w:val="00F63053"/>
    <w:pPr>
      <w:tabs>
        <w:tab w:val="center" w:pos="4680"/>
        <w:tab w:val="right" w:pos="9360"/>
      </w:tabs>
      <w:spacing w:after="0" w:line="240" w:lineRule="auto"/>
    </w:pPr>
  </w:style>
  <w:style w:type="character" w:styleId="Char0" w:customStyle="1">
    <w:name w:val="رأس الصفحة Char"/>
    <w:basedOn w:val="a0"/>
    <w:link w:val="a5"/>
    <w:uiPriority w:val="99"/>
    <w:semiHidden w:val="1"/>
    <w:rsid w:val="00F63053"/>
  </w:style>
  <w:style w:type="paragraph" w:styleId="a6">
    <w:name w:val="footer"/>
    <w:basedOn w:val="a"/>
    <w:link w:val="Char1"/>
    <w:uiPriority w:val="99"/>
    <w:unhideWhenUsed w:val="1"/>
    <w:rsid w:val="00F63053"/>
    <w:pPr>
      <w:tabs>
        <w:tab w:val="center" w:pos="4680"/>
        <w:tab w:val="right" w:pos="9360"/>
      </w:tabs>
      <w:spacing w:after="0" w:line="240" w:lineRule="auto"/>
    </w:pPr>
  </w:style>
  <w:style w:type="character" w:styleId="Char1" w:customStyle="1">
    <w:name w:val="تذييل الصفحة Char"/>
    <w:basedOn w:val="a0"/>
    <w:link w:val="a6"/>
    <w:uiPriority w:val="99"/>
    <w:rsid w:val="00F63053"/>
  </w:style>
  <w:style w:type="character" w:styleId="Hyperlink">
    <w:name w:val="Hyperlink"/>
    <w:basedOn w:val="a0"/>
    <w:uiPriority w:val="99"/>
    <w:unhideWhenUsed w:val="1"/>
    <w:rsid w:val="008E3FCD"/>
    <w:rPr>
      <w:color w:val="0000ff" w:themeColor="hyperlink"/>
      <w:u w:val="single"/>
    </w:rPr>
  </w:style>
  <w:style w:type="character" w:styleId="1Char" w:customStyle="1">
    <w:name w:val="العنوان 1 Char"/>
    <w:basedOn w:val="a0"/>
    <w:link w:val="1"/>
    <w:uiPriority w:val="9"/>
    <w:rsid w:val="00DB6C19"/>
    <w:rPr>
      <w:rFonts w:asciiTheme="majorHAnsi" w:cstheme="majorBidi" w:eastAsiaTheme="majorEastAsia" w:hAnsiTheme="majorHAnsi"/>
      <w:b w:val="1"/>
      <w:bCs w:val="1"/>
      <w:color w:val="365f91" w:themeColor="accent1" w:themeShade="0000BF"/>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2.png"/><Relationship Id="rId13" Type="http://schemas.openxmlformats.org/officeDocument/2006/relationships/image" Target="media/image5.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Gyuef1f+sHwWuyvcIaAnNTn/Pw==">CgMxLjA4AHIhMThWZmRqSU1yQ1FDWmxlNHJUVEZtR0YweW8zeHJNNi0t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2024-10-17T00:24:00Z</dcterms:created>
  <dc:creator>Ali Abdul-Elah Noori</dc:creator>
</cp:coreProperties>
</file>