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5A" w:rsidRPr="00C8455A" w:rsidRDefault="00C8455A" w:rsidP="00C8455A">
      <w:pPr>
        <w:bidi w:val="0"/>
        <w:spacing w:after="0" w:line="240" w:lineRule="auto"/>
        <w:rPr>
          <w:rFonts w:ascii="Times New Roman" w:eastAsia="Times New Roman" w:hAnsi="Times New Roman" w:cs="Times New Roman"/>
          <w:sz w:val="24"/>
          <w:szCs w:val="24"/>
        </w:rPr>
      </w:pPr>
    </w:p>
    <w:p w:rsidR="00C8455A" w:rsidRPr="00C8455A" w:rsidRDefault="00C8455A" w:rsidP="00C8455A">
      <w:pPr>
        <w:shd w:val="clear" w:color="auto" w:fill="FFFFFF"/>
        <w:bidi w:val="0"/>
        <w:spacing w:after="420" w:line="240" w:lineRule="auto"/>
        <w:rPr>
          <w:rFonts w:ascii="Georgia" w:eastAsia="Times New Roman" w:hAnsi="Georgia" w:cs="Times New Roman"/>
          <w:color w:val="484C58"/>
          <w:sz w:val="24"/>
          <w:szCs w:val="24"/>
        </w:rPr>
      </w:pPr>
      <w:bookmarkStart w:id="0" w:name="_GoBack"/>
      <w:r w:rsidRPr="00C8455A">
        <w:rPr>
          <w:rFonts w:ascii="Georgia" w:eastAsia="Times New Roman" w:hAnsi="Georgia" w:cs="Times New Roman"/>
          <w:b/>
          <w:bCs/>
          <w:i/>
          <w:iCs/>
          <w:color w:val="484C58"/>
          <w:sz w:val="24"/>
          <w:szCs w:val="24"/>
        </w:rPr>
        <w:t>Vitamins and minerals are micronutrients required by the body to carry out a range of normal functions. However, these micronutrients are not produced in our bodies and must be derived from the food we eat.</w:t>
      </w:r>
    </w:p>
    <w:p w:rsidR="00C8455A" w:rsidRPr="00C8455A" w:rsidRDefault="00C8455A" w:rsidP="00C8455A">
      <w:pPr>
        <w:shd w:val="clear" w:color="auto" w:fill="FFFFFF"/>
        <w:bidi w:val="0"/>
        <w:spacing w:after="420" w:line="240" w:lineRule="auto"/>
        <w:rPr>
          <w:rFonts w:ascii="Georgia" w:eastAsia="Times New Roman" w:hAnsi="Georgia" w:cs="Times New Roman"/>
          <w:color w:val="484C58"/>
          <w:sz w:val="24"/>
          <w:szCs w:val="24"/>
        </w:rPr>
      </w:pPr>
      <w:r w:rsidRPr="00C8455A">
        <w:rPr>
          <w:rFonts w:ascii="Georgia" w:eastAsia="Times New Roman" w:hAnsi="Georgia" w:cs="Times New Roman"/>
          <w:b/>
          <w:bCs/>
          <w:color w:val="484C58"/>
          <w:sz w:val="24"/>
          <w:szCs w:val="24"/>
        </w:rPr>
        <w:t>Vitamins</w:t>
      </w:r>
      <w:r w:rsidRPr="00C8455A">
        <w:rPr>
          <w:rFonts w:ascii="Georgia" w:eastAsia="Times New Roman" w:hAnsi="Georgia" w:cs="Times New Roman"/>
          <w:color w:val="484C58"/>
          <w:sz w:val="24"/>
          <w:szCs w:val="24"/>
        </w:rPr>
        <w:t> are organic substances that are generally classified as either fat soluble or water soluble. Fat-soluble vitamins (</w:t>
      </w:r>
      <w:hyperlink r:id="rId4" w:history="1">
        <w:r w:rsidRPr="00C8455A">
          <w:rPr>
            <w:rFonts w:ascii="Georgia" w:eastAsia="Times New Roman" w:hAnsi="Georgia" w:cs="Times New Roman"/>
            <w:color w:val="007EAD"/>
            <w:sz w:val="24"/>
            <w:szCs w:val="24"/>
          </w:rPr>
          <w:t>vitamin A</w:t>
        </w:r>
      </w:hyperlink>
      <w:r w:rsidRPr="00C8455A">
        <w:rPr>
          <w:rFonts w:ascii="Georgia" w:eastAsia="Times New Roman" w:hAnsi="Georgia" w:cs="Times New Roman"/>
          <w:color w:val="484C58"/>
          <w:sz w:val="24"/>
          <w:szCs w:val="24"/>
        </w:rPr>
        <w:t>, </w:t>
      </w:r>
      <w:hyperlink r:id="rId5" w:history="1">
        <w:r w:rsidRPr="00C8455A">
          <w:rPr>
            <w:rFonts w:ascii="Georgia" w:eastAsia="Times New Roman" w:hAnsi="Georgia" w:cs="Times New Roman"/>
            <w:color w:val="007EAD"/>
            <w:sz w:val="24"/>
            <w:szCs w:val="24"/>
          </w:rPr>
          <w:t>vitamin D</w:t>
        </w:r>
      </w:hyperlink>
      <w:r w:rsidRPr="00C8455A">
        <w:rPr>
          <w:rFonts w:ascii="Georgia" w:eastAsia="Times New Roman" w:hAnsi="Georgia" w:cs="Times New Roman"/>
          <w:color w:val="484C58"/>
          <w:sz w:val="24"/>
          <w:szCs w:val="24"/>
        </w:rPr>
        <w:t>, </w:t>
      </w:r>
      <w:hyperlink r:id="rId6" w:history="1">
        <w:r w:rsidRPr="00C8455A">
          <w:rPr>
            <w:rFonts w:ascii="Georgia" w:eastAsia="Times New Roman" w:hAnsi="Georgia" w:cs="Times New Roman"/>
            <w:color w:val="007EAD"/>
            <w:sz w:val="24"/>
            <w:szCs w:val="24"/>
          </w:rPr>
          <w:t>vitamin E</w:t>
        </w:r>
      </w:hyperlink>
      <w:r w:rsidRPr="00C8455A">
        <w:rPr>
          <w:rFonts w:ascii="Georgia" w:eastAsia="Times New Roman" w:hAnsi="Georgia" w:cs="Times New Roman"/>
          <w:color w:val="484C58"/>
          <w:sz w:val="24"/>
          <w:szCs w:val="24"/>
        </w:rPr>
        <w:t>, and </w:t>
      </w:r>
      <w:hyperlink r:id="rId7" w:history="1">
        <w:r w:rsidRPr="00C8455A">
          <w:rPr>
            <w:rFonts w:ascii="Georgia" w:eastAsia="Times New Roman" w:hAnsi="Georgia" w:cs="Times New Roman"/>
            <w:color w:val="007EAD"/>
            <w:sz w:val="24"/>
            <w:szCs w:val="24"/>
          </w:rPr>
          <w:t>vitamin K</w:t>
        </w:r>
      </w:hyperlink>
      <w:r w:rsidRPr="00C8455A">
        <w:rPr>
          <w:rFonts w:ascii="Georgia" w:eastAsia="Times New Roman" w:hAnsi="Georgia" w:cs="Times New Roman"/>
          <w:color w:val="484C58"/>
          <w:sz w:val="24"/>
          <w:szCs w:val="24"/>
        </w:rPr>
        <w:t>) dissolve in fat and tend to accumulate in the body. Water-soluble vitamins (</w:t>
      </w:r>
      <w:hyperlink r:id="rId8" w:history="1">
        <w:r w:rsidRPr="00C8455A">
          <w:rPr>
            <w:rFonts w:ascii="Georgia" w:eastAsia="Times New Roman" w:hAnsi="Georgia" w:cs="Times New Roman"/>
            <w:color w:val="007EAD"/>
            <w:sz w:val="24"/>
            <w:szCs w:val="24"/>
          </w:rPr>
          <w:t>vitamin C</w:t>
        </w:r>
      </w:hyperlink>
      <w:r w:rsidRPr="00C8455A">
        <w:rPr>
          <w:rFonts w:ascii="Georgia" w:eastAsia="Times New Roman" w:hAnsi="Georgia" w:cs="Times New Roman"/>
          <w:color w:val="484C58"/>
          <w:sz w:val="24"/>
          <w:szCs w:val="24"/>
        </w:rPr>
        <w:t> and the </w:t>
      </w:r>
      <w:hyperlink r:id="rId9" w:history="1">
        <w:r w:rsidRPr="00C8455A">
          <w:rPr>
            <w:rFonts w:ascii="Georgia" w:eastAsia="Times New Roman" w:hAnsi="Georgia" w:cs="Times New Roman"/>
            <w:color w:val="007EAD"/>
            <w:sz w:val="24"/>
            <w:szCs w:val="24"/>
          </w:rPr>
          <w:t>B-complex vitamins</w:t>
        </w:r>
      </w:hyperlink>
      <w:r w:rsidRPr="00C8455A">
        <w:rPr>
          <w:rFonts w:ascii="Georgia" w:eastAsia="Times New Roman" w:hAnsi="Georgia" w:cs="Times New Roman"/>
          <w:color w:val="484C58"/>
          <w:sz w:val="24"/>
          <w:szCs w:val="24"/>
        </w:rPr>
        <w:t>, such as </w:t>
      </w:r>
      <w:hyperlink r:id="rId10" w:history="1">
        <w:r w:rsidRPr="00C8455A">
          <w:rPr>
            <w:rFonts w:ascii="Georgia" w:eastAsia="Times New Roman" w:hAnsi="Georgia" w:cs="Times New Roman"/>
            <w:color w:val="007EAD"/>
            <w:sz w:val="24"/>
            <w:szCs w:val="24"/>
          </w:rPr>
          <w:t>vitamin B6</w:t>
        </w:r>
      </w:hyperlink>
      <w:r w:rsidRPr="00C8455A">
        <w:rPr>
          <w:rFonts w:ascii="Georgia" w:eastAsia="Times New Roman" w:hAnsi="Georgia" w:cs="Times New Roman"/>
          <w:color w:val="484C58"/>
          <w:sz w:val="24"/>
          <w:szCs w:val="24"/>
        </w:rPr>
        <w:t>, </w:t>
      </w:r>
      <w:hyperlink r:id="rId11" w:history="1">
        <w:r w:rsidRPr="00C8455A">
          <w:rPr>
            <w:rFonts w:ascii="Georgia" w:eastAsia="Times New Roman" w:hAnsi="Georgia" w:cs="Times New Roman"/>
            <w:color w:val="007EAD"/>
            <w:sz w:val="24"/>
            <w:szCs w:val="24"/>
          </w:rPr>
          <w:t>vitamin B12</w:t>
        </w:r>
      </w:hyperlink>
      <w:r w:rsidRPr="00C8455A">
        <w:rPr>
          <w:rFonts w:ascii="Georgia" w:eastAsia="Times New Roman" w:hAnsi="Georgia" w:cs="Times New Roman"/>
          <w:color w:val="484C58"/>
          <w:sz w:val="24"/>
          <w:szCs w:val="24"/>
        </w:rPr>
        <w:t>, and </w:t>
      </w:r>
      <w:hyperlink r:id="rId12" w:history="1">
        <w:r w:rsidRPr="00C8455A">
          <w:rPr>
            <w:rFonts w:ascii="Georgia" w:eastAsia="Times New Roman" w:hAnsi="Georgia" w:cs="Times New Roman"/>
            <w:color w:val="007EAD"/>
            <w:sz w:val="24"/>
            <w:szCs w:val="24"/>
          </w:rPr>
          <w:t>folate</w:t>
        </w:r>
      </w:hyperlink>
      <w:r w:rsidRPr="00C8455A">
        <w:rPr>
          <w:rFonts w:ascii="Georgia" w:eastAsia="Times New Roman" w:hAnsi="Georgia" w:cs="Times New Roman"/>
          <w:color w:val="484C58"/>
          <w:sz w:val="24"/>
          <w:szCs w:val="24"/>
        </w:rPr>
        <w:t>) must dissolve in water before they can be absorbed by the body, and therefore cannot be stored. Any water-soluble vitamins unused by the body is primarily lost through urine.</w:t>
      </w:r>
    </w:p>
    <w:p w:rsidR="00C8455A" w:rsidRPr="00C8455A" w:rsidRDefault="00C8455A" w:rsidP="00C8455A">
      <w:pPr>
        <w:shd w:val="clear" w:color="auto" w:fill="FFFFFF"/>
        <w:bidi w:val="0"/>
        <w:spacing w:after="420" w:line="240" w:lineRule="auto"/>
        <w:rPr>
          <w:rFonts w:ascii="Georgia" w:eastAsia="Times New Roman" w:hAnsi="Georgia" w:cs="Times New Roman"/>
          <w:color w:val="484C58"/>
          <w:sz w:val="24"/>
          <w:szCs w:val="24"/>
        </w:rPr>
      </w:pPr>
      <w:r w:rsidRPr="00C8455A">
        <w:rPr>
          <w:rFonts w:ascii="Georgia" w:eastAsia="Times New Roman" w:hAnsi="Georgia" w:cs="Times New Roman"/>
          <w:b/>
          <w:bCs/>
          <w:color w:val="484C58"/>
          <w:sz w:val="24"/>
          <w:szCs w:val="24"/>
        </w:rPr>
        <w:t>Minerals</w:t>
      </w:r>
      <w:r w:rsidRPr="00C8455A">
        <w:rPr>
          <w:rFonts w:ascii="Georgia" w:eastAsia="Times New Roman" w:hAnsi="Georgia" w:cs="Times New Roman"/>
          <w:color w:val="484C58"/>
          <w:sz w:val="24"/>
          <w:szCs w:val="24"/>
        </w:rPr>
        <w:t> are inorganic elements present in soil and water, which are absorbed by plants or consumed by animals. While you’re likely familiar with </w:t>
      </w:r>
      <w:hyperlink r:id="rId13" w:history="1">
        <w:r w:rsidRPr="00C8455A">
          <w:rPr>
            <w:rFonts w:ascii="Georgia" w:eastAsia="Times New Roman" w:hAnsi="Georgia" w:cs="Times New Roman"/>
            <w:color w:val="007EAD"/>
            <w:sz w:val="24"/>
            <w:szCs w:val="24"/>
          </w:rPr>
          <w:t>calcium</w:t>
        </w:r>
      </w:hyperlink>
      <w:r w:rsidRPr="00C8455A">
        <w:rPr>
          <w:rFonts w:ascii="Georgia" w:eastAsia="Times New Roman" w:hAnsi="Georgia" w:cs="Times New Roman"/>
          <w:color w:val="484C58"/>
          <w:sz w:val="24"/>
          <w:szCs w:val="24"/>
        </w:rPr>
        <w:t>, </w:t>
      </w:r>
      <w:hyperlink r:id="rId14" w:history="1">
        <w:r w:rsidRPr="00C8455A">
          <w:rPr>
            <w:rFonts w:ascii="Georgia" w:eastAsia="Times New Roman" w:hAnsi="Georgia" w:cs="Times New Roman"/>
            <w:color w:val="007EAD"/>
            <w:sz w:val="24"/>
            <w:szCs w:val="24"/>
          </w:rPr>
          <w:t>sodium</w:t>
        </w:r>
      </w:hyperlink>
      <w:r w:rsidRPr="00C8455A">
        <w:rPr>
          <w:rFonts w:ascii="Georgia" w:eastAsia="Times New Roman" w:hAnsi="Georgia" w:cs="Times New Roman"/>
          <w:color w:val="484C58"/>
          <w:sz w:val="24"/>
          <w:szCs w:val="24"/>
        </w:rPr>
        <w:t>, and </w:t>
      </w:r>
      <w:hyperlink r:id="rId15" w:history="1">
        <w:r w:rsidRPr="00C8455A">
          <w:rPr>
            <w:rFonts w:ascii="Georgia" w:eastAsia="Times New Roman" w:hAnsi="Georgia" w:cs="Times New Roman"/>
            <w:color w:val="007EAD"/>
            <w:sz w:val="24"/>
            <w:szCs w:val="24"/>
          </w:rPr>
          <w:t>potassium</w:t>
        </w:r>
      </w:hyperlink>
      <w:r w:rsidRPr="00C8455A">
        <w:rPr>
          <w:rFonts w:ascii="Georgia" w:eastAsia="Times New Roman" w:hAnsi="Georgia" w:cs="Times New Roman"/>
          <w:color w:val="484C58"/>
          <w:sz w:val="24"/>
          <w:szCs w:val="24"/>
        </w:rPr>
        <w:t>, there is a range of other minerals, including trace minerals (e.g. </w:t>
      </w:r>
      <w:hyperlink r:id="rId16" w:history="1">
        <w:r w:rsidRPr="00C8455A">
          <w:rPr>
            <w:rFonts w:ascii="Georgia" w:eastAsia="Times New Roman" w:hAnsi="Georgia" w:cs="Times New Roman"/>
            <w:color w:val="007EAD"/>
            <w:sz w:val="24"/>
            <w:szCs w:val="24"/>
          </w:rPr>
          <w:t>copper</w:t>
        </w:r>
      </w:hyperlink>
      <w:r w:rsidRPr="00C8455A">
        <w:rPr>
          <w:rFonts w:ascii="Georgia" w:eastAsia="Times New Roman" w:hAnsi="Georgia" w:cs="Times New Roman"/>
          <w:color w:val="484C58"/>
          <w:sz w:val="24"/>
          <w:szCs w:val="24"/>
        </w:rPr>
        <w:t>, </w:t>
      </w:r>
      <w:hyperlink r:id="rId17" w:history="1">
        <w:r w:rsidRPr="00C8455A">
          <w:rPr>
            <w:rFonts w:ascii="Georgia" w:eastAsia="Times New Roman" w:hAnsi="Georgia" w:cs="Times New Roman"/>
            <w:color w:val="007EAD"/>
            <w:sz w:val="24"/>
            <w:szCs w:val="24"/>
          </w:rPr>
          <w:t>iodine</w:t>
        </w:r>
      </w:hyperlink>
      <w:r w:rsidRPr="00C8455A">
        <w:rPr>
          <w:rFonts w:ascii="Georgia" w:eastAsia="Times New Roman" w:hAnsi="Georgia" w:cs="Times New Roman"/>
          <w:color w:val="484C58"/>
          <w:sz w:val="24"/>
          <w:szCs w:val="24"/>
        </w:rPr>
        <w:t>, and </w:t>
      </w:r>
      <w:hyperlink r:id="rId18" w:history="1">
        <w:r w:rsidRPr="00C8455A">
          <w:rPr>
            <w:rFonts w:ascii="Georgia" w:eastAsia="Times New Roman" w:hAnsi="Georgia" w:cs="Times New Roman"/>
            <w:color w:val="007EAD"/>
            <w:sz w:val="24"/>
            <w:szCs w:val="24"/>
          </w:rPr>
          <w:t>zinc</w:t>
        </w:r>
      </w:hyperlink>
      <w:r w:rsidRPr="00C8455A">
        <w:rPr>
          <w:rFonts w:ascii="Georgia" w:eastAsia="Times New Roman" w:hAnsi="Georgia" w:cs="Times New Roman"/>
          <w:color w:val="484C58"/>
          <w:sz w:val="24"/>
          <w:szCs w:val="24"/>
        </w:rPr>
        <w:t>) needed in very small amounts.</w:t>
      </w:r>
    </w:p>
    <w:p w:rsidR="00C8455A" w:rsidRPr="00C8455A" w:rsidRDefault="00C8455A" w:rsidP="00C8455A">
      <w:pPr>
        <w:shd w:val="clear" w:color="auto" w:fill="FFFFFF"/>
        <w:bidi w:val="0"/>
        <w:spacing w:after="420" w:line="240" w:lineRule="auto"/>
        <w:rPr>
          <w:rFonts w:ascii="Georgia" w:eastAsia="Times New Roman" w:hAnsi="Georgia" w:cs="Times New Roman"/>
          <w:color w:val="484C58"/>
          <w:sz w:val="24"/>
          <w:szCs w:val="24"/>
        </w:rPr>
      </w:pPr>
      <w:r w:rsidRPr="00C8455A">
        <w:rPr>
          <w:rFonts w:ascii="Georgia" w:eastAsia="Times New Roman" w:hAnsi="Georgia" w:cs="Times New Roman"/>
          <w:color w:val="484C58"/>
          <w:sz w:val="24"/>
          <w:szCs w:val="24"/>
        </w:rPr>
        <w:t>In the U.S., the National Academy of Medicine (formerly the Institute of Medicine) develops nutrient reference values called the Dietary Reference Intakes (DRIs) for vitamins and minerals. [1] These are intended as a guide for good nutrition and as a scientific basis for the development of food guidelines in both the U.S. and Canada. The DRIs are specific to age, gender, and life stages, and cover more than 40 nutrient substances. The guidelines are based on available reports of deficiency and toxicity of each nutrient. Learn more about vitamins and minerals and their recommended intakes in the table below.</w:t>
      </w:r>
    </w:p>
    <w:p w:rsidR="00C8455A" w:rsidRPr="00C8455A" w:rsidRDefault="00C8455A" w:rsidP="00C8455A">
      <w:pPr>
        <w:shd w:val="clear" w:color="auto" w:fill="FFFFFF"/>
        <w:bidi w:val="0"/>
        <w:spacing w:after="0" w:line="240" w:lineRule="auto"/>
        <w:rPr>
          <w:rFonts w:ascii="Georgia" w:eastAsia="Times New Roman" w:hAnsi="Georgia" w:cs="Times New Roman"/>
          <w:color w:val="484C58"/>
          <w:sz w:val="24"/>
          <w:szCs w:val="24"/>
        </w:rPr>
      </w:pPr>
      <w:r w:rsidRPr="00C8455A">
        <w:rPr>
          <w:rFonts w:ascii="Georgia" w:eastAsia="Times New Roman" w:hAnsi="Georgia" w:cs="Times New Roman"/>
          <w:color w:val="484C58"/>
          <w:sz w:val="24"/>
          <w:szCs w:val="24"/>
        </w:rPr>
        <w:t>Recommended Daily Intake of Vitamins and Minerals for Adults</w:t>
      </w:r>
    </w:p>
    <w:tbl>
      <w:tblPr>
        <w:tblW w:w="0" w:type="auto"/>
        <w:tblCellMar>
          <w:top w:w="15" w:type="dxa"/>
          <w:left w:w="15" w:type="dxa"/>
          <w:bottom w:w="15" w:type="dxa"/>
          <w:right w:w="15" w:type="dxa"/>
        </w:tblCellMar>
        <w:tblLook w:val="04A0" w:firstRow="1" w:lastRow="0" w:firstColumn="1" w:lastColumn="0" w:noHBand="0" w:noVBand="1"/>
      </w:tblPr>
      <w:tblGrid>
        <w:gridCol w:w="2293"/>
        <w:gridCol w:w="2109"/>
        <w:gridCol w:w="2109"/>
        <w:gridCol w:w="2113"/>
      </w:tblGrid>
      <w:tr w:rsidR="00C8455A" w:rsidRPr="00C8455A" w:rsidTr="00C8455A">
        <w:tc>
          <w:tcPr>
            <w:tcW w:w="2340" w:type="dxa"/>
            <w:vMerge w:val="restar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b/>
                <w:bCs/>
                <w:i/>
                <w:iCs/>
                <w:sz w:val="24"/>
                <w:szCs w:val="24"/>
              </w:rPr>
              <w:t>Vitamin (Common Names)</w:t>
            </w:r>
          </w:p>
        </w:tc>
        <w:tc>
          <w:tcPr>
            <w:tcW w:w="4680" w:type="dxa"/>
            <w:gridSpan w:val="2"/>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b/>
                <w:bCs/>
                <w:i/>
                <w:iCs/>
                <w:sz w:val="24"/>
                <w:szCs w:val="24"/>
              </w:rPr>
              <w:t>Recommended Dietary Allowance (RDA) or Daily Adequate Intake (AI)*</w:t>
            </w:r>
          </w:p>
        </w:tc>
        <w:tc>
          <w:tcPr>
            <w:tcW w:w="2340" w:type="dxa"/>
            <w:vMerge w:val="restar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b/>
                <w:bCs/>
                <w:i/>
                <w:iCs/>
                <w:sz w:val="24"/>
                <w:szCs w:val="24"/>
              </w:rPr>
              <w:t>Upper Limit</w:t>
            </w:r>
          </w:p>
        </w:tc>
      </w:tr>
      <w:tr w:rsidR="00C8455A" w:rsidRPr="00C8455A" w:rsidTr="00C8455A">
        <w:tc>
          <w:tcPr>
            <w:tcW w:w="0" w:type="auto"/>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i/>
                <w:iCs/>
                <w:sz w:val="24"/>
                <w:szCs w:val="24"/>
              </w:rPr>
              <w:t>Women</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i/>
                <w:iCs/>
                <w:sz w:val="24"/>
                <w:szCs w:val="24"/>
              </w:rPr>
              <w:t>Men</w:t>
            </w:r>
          </w:p>
        </w:tc>
        <w:tc>
          <w:tcPr>
            <w:tcW w:w="0" w:type="auto"/>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420" w:line="240" w:lineRule="auto"/>
              <w:rPr>
                <w:rFonts w:ascii="Times New Roman" w:eastAsia="Times New Roman" w:hAnsi="Times New Roman" w:cs="Times New Roman"/>
                <w:sz w:val="24"/>
                <w:szCs w:val="24"/>
              </w:rPr>
            </w:pPr>
            <w:hyperlink r:id="rId19" w:history="1">
              <w:r w:rsidR="00C8455A" w:rsidRPr="00C8455A">
                <w:rPr>
                  <w:rFonts w:ascii="Times New Roman" w:eastAsia="Times New Roman" w:hAnsi="Times New Roman" w:cs="Times New Roman"/>
                  <w:b/>
                  <w:bCs/>
                  <w:color w:val="007EAD"/>
                  <w:sz w:val="24"/>
                  <w:szCs w:val="24"/>
                </w:rPr>
                <w:t>Vitamin A</w:t>
              </w:r>
            </w:hyperlink>
            <w:r w:rsidR="00C8455A" w:rsidRPr="00C8455A">
              <w:rPr>
                <w:rFonts w:ascii="Times New Roman" w:eastAsia="Times New Roman" w:hAnsi="Times New Roman" w:cs="Times New Roman"/>
                <w:sz w:val="24"/>
                <w:szCs w:val="24"/>
              </w:rPr>
              <w:t> (preformed = retinol; beta-carotene can be converted to Vitamin A)</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700 micrograms (2,333 IU)</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900 micrograms (3,000 IU)</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3,000 micrograms (about 10,000 IU)</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420" w:line="240" w:lineRule="auto"/>
              <w:rPr>
                <w:rFonts w:ascii="Times New Roman" w:eastAsia="Times New Roman" w:hAnsi="Times New Roman" w:cs="Times New Roman"/>
                <w:sz w:val="24"/>
                <w:szCs w:val="24"/>
              </w:rPr>
            </w:pPr>
            <w:hyperlink r:id="rId20" w:history="1">
              <w:r w:rsidR="00C8455A" w:rsidRPr="00C8455A">
                <w:rPr>
                  <w:rFonts w:ascii="Times New Roman" w:eastAsia="Times New Roman" w:hAnsi="Times New Roman" w:cs="Times New Roman"/>
                  <w:b/>
                  <w:bCs/>
                  <w:color w:val="007EAD"/>
                  <w:sz w:val="24"/>
                  <w:szCs w:val="24"/>
                </w:rPr>
                <w:t>Thiamin</w:t>
              </w:r>
            </w:hyperlink>
            <w:r w:rsidR="00C8455A" w:rsidRPr="00C8455A">
              <w:rPr>
                <w:rFonts w:ascii="Times New Roman" w:eastAsia="Times New Roman" w:hAnsi="Times New Roman" w:cs="Times New Roman"/>
                <w:sz w:val="24"/>
                <w:szCs w:val="24"/>
              </w:rPr>
              <w:t> (vitamin B1)</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1.1 milligrams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1.2 milligrams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Not known</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420" w:line="240" w:lineRule="auto"/>
              <w:rPr>
                <w:rFonts w:ascii="Times New Roman" w:eastAsia="Times New Roman" w:hAnsi="Times New Roman" w:cs="Times New Roman"/>
                <w:sz w:val="24"/>
                <w:szCs w:val="24"/>
              </w:rPr>
            </w:pPr>
            <w:hyperlink r:id="rId21" w:tgtFrame="_blank" w:history="1">
              <w:r w:rsidR="00C8455A" w:rsidRPr="00C8455A">
                <w:rPr>
                  <w:rFonts w:ascii="Times New Roman" w:eastAsia="Times New Roman" w:hAnsi="Times New Roman" w:cs="Times New Roman"/>
                  <w:b/>
                  <w:bCs/>
                  <w:color w:val="007EAD"/>
                  <w:sz w:val="24"/>
                  <w:szCs w:val="24"/>
                </w:rPr>
                <w:t>Riboflavin</w:t>
              </w:r>
            </w:hyperlink>
            <w:r w:rsidR="00C8455A" w:rsidRPr="00C8455A">
              <w:rPr>
                <w:rFonts w:ascii="Times New Roman" w:eastAsia="Times New Roman" w:hAnsi="Times New Roman" w:cs="Times New Roman"/>
                <w:b/>
                <w:bCs/>
                <w:sz w:val="24"/>
                <w:szCs w:val="24"/>
              </w:rPr>
              <w:t> </w:t>
            </w:r>
            <w:r w:rsidR="00C8455A" w:rsidRPr="00C8455A">
              <w:rPr>
                <w:rFonts w:ascii="Times New Roman" w:eastAsia="Times New Roman" w:hAnsi="Times New Roman" w:cs="Times New Roman"/>
                <w:sz w:val="24"/>
                <w:szCs w:val="24"/>
              </w:rPr>
              <w:t>(vitamin B2)</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1.1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1.3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Not known</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420" w:line="240" w:lineRule="auto"/>
              <w:rPr>
                <w:rFonts w:ascii="Times New Roman" w:eastAsia="Times New Roman" w:hAnsi="Times New Roman" w:cs="Times New Roman"/>
                <w:sz w:val="24"/>
                <w:szCs w:val="24"/>
              </w:rPr>
            </w:pPr>
            <w:hyperlink r:id="rId22" w:history="1">
              <w:r w:rsidR="00C8455A" w:rsidRPr="00C8455A">
                <w:rPr>
                  <w:rFonts w:ascii="Times New Roman" w:eastAsia="Times New Roman" w:hAnsi="Times New Roman" w:cs="Times New Roman"/>
                  <w:b/>
                  <w:bCs/>
                  <w:color w:val="007EAD"/>
                  <w:sz w:val="24"/>
                  <w:szCs w:val="24"/>
                </w:rPr>
                <w:t>Niacin</w:t>
              </w:r>
            </w:hyperlink>
            <w:r w:rsidR="00C8455A" w:rsidRPr="00C8455A">
              <w:rPr>
                <w:rFonts w:ascii="Times New Roman" w:eastAsia="Times New Roman" w:hAnsi="Times New Roman" w:cs="Times New Roman"/>
                <w:sz w:val="24"/>
                <w:szCs w:val="24"/>
              </w:rPr>
              <w:t> (vitamin B3; nicotinic acid)</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14 milligrams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16 milligrams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35 milligrams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420" w:line="240" w:lineRule="auto"/>
              <w:rPr>
                <w:rFonts w:ascii="Times New Roman" w:eastAsia="Times New Roman" w:hAnsi="Times New Roman" w:cs="Times New Roman"/>
                <w:sz w:val="24"/>
                <w:szCs w:val="24"/>
              </w:rPr>
            </w:pPr>
            <w:hyperlink r:id="rId23" w:history="1">
              <w:r w:rsidR="00C8455A" w:rsidRPr="00C8455A">
                <w:rPr>
                  <w:rFonts w:ascii="Times New Roman" w:eastAsia="Times New Roman" w:hAnsi="Times New Roman" w:cs="Times New Roman"/>
                  <w:b/>
                  <w:bCs/>
                  <w:color w:val="007EAD"/>
                  <w:sz w:val="24"/>
                  <w:szCs w:val="24"/>
                </w:rPr>
                <w:t>Pantothenic Acid</w:t>
              </w:r>
            </w:hyperlink>
            <w:r w:rsidR="00C8455A" w:rsidRPr="00C8455A">
              <w:rPr>
                <w:rFonts w:ascii="Times New Roman" w:eastAsia="Times New Roman" w:hAnsi="Times New Roman" w:cs="Times New Roman"/>
                <w:sz w:val="24"/>
                <w:szCs w:val="24"/>
              </w:rPr>
              <w:t> (vitamin B5)</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5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5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Not known</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420" w:line="240" w:lineRule="auto"/>
              <w:rPr>
                <w:rFonts w:ascii="Times New Roman" w:eastAsia="Times New Roman" w:hAnsi="Times New Roman" w:cs="Times New Roman"/>
                <w:sz w:val="24"/>
                <w:szCs w:val="24"/>
              </w:rPr>
            </w:pPr>
            <w:hyperlink r:id="rId24" w:history="1">
              <w:r w:rsidR="00C8455A" w:rsidRPr="00C8455A">
                <w:rPr>
                  <w:rFonts w:ascii="Times New Roman" w:eastAsia="Times New Roman" w:hAnsi="Times New Roman" w:cs="Times New Roman"/>
                  <w:b/>
                  <w:bCs/>
                  <w:color w:val="007EAD"/>
                  <w:sz w:val="24"/>
                  <w:szCs w:val="24"/>
                </w:rPr>
                <w:t>Vitamin B6</w:t>
              </w:r>
            </w:hyperlink>
            <w:r w:rsidR="00C8455A" w:rsidRPr="00C8455A">
              <w:rPr>
                <w:rFonts w:ascii="Times New Roman" w:eastAsia="Times New Roman" w:hAnsi="Times New Roman" w:cs="Times New Roman"/>
                <w:sz w:val="24"/>
                <w:szCs w:val="24"/>
              </w:rPr>
              <w:t xml:space="preserve"> (pyridoxal, pyridoxine, </w:t>
            </w:r>
            <w:proofErr w:type="spellStart"/>
            <w:r w:rsidR="00C8455A" w:rsidRPr="00C8455A">
              <w:rPr>
                <w:rFonts w:ascii="Times New Roman" w:eastAsia="Times New Roman" w:hAnsi="Times New Roman" w:cs="Times New Roman"/>
                <w:sz w:val="24"/>
                <w:szCs w:val="24"/>
              </w:rPr>
              <w:t>pyridoxamine</w:t>
            </w:r>
            <w:proofErr w:type="spellEnd"/>
            <w:r w:rsidR="00C8455A" w:rsidRPr="00C8455A">
              <w:rPr>
                <w:rFonts w:ascii="Times New Roman" w:eastAsia="Times New Roman" w:hAnsi="Times New Roman" w:cs="Times New Roman"/>
                <w:sz w:val="24"/>
                <w:szCs w:val="24"/>
              </w:rPr>
              <w:t>)</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42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19-50: 1.3 milligrams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51+: 1.5 milligrams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19-50: 1.3 milligrams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51+: 1.7 milligrams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100 milligrams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25" w:history="1">
              <w:r w:rsidR="00C8455A" w:rsidRPr="00C8455A">
                <w:rPr>
                  <w:rFonts w:ascii="Times New Roman" w:eastAsia="Times New Roman" w:hAnsi="Times New Roman" w:cs="Times New Roman"/>
                  <w:b/>
                  <w:bCs/>
                  <w:color w:val="007EAD"/>
                  <w:sz w:val="24"/>
                  <w:szCs w:val="24"/>
                </w:rPr>
                <w:t>Biotin</w:t>
              </w:r>
            </w:hyperlink>
            <w:r w:rsidR="00C8455A" w:rsidRPr="00C8455A">
              <w:rPr>
                <w:rFonts w:ascii="Times New Roman" w:eastAsia="Times New Roman" w:hAnsi="Times New Roman" w:cs="Times New Roman"/>
                <w:sz w:val="24"/>
                <w:szCs w:val="24"/>
              </w:rPr>
              <w:t> (vitamin B7)</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30 micrograms*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30 micrograms*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Not known</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26" w:history="1">
              <w:r w:rsidR="00C8455A" w:rsidRPr="00C8455A">
                <w:rPr>
                  <w:rFonts w:ascii="Times New Roman" w:eastAsia="Times New Roman" w:hAnsi="Times New Roman" w:cs="Times New Roman"/>
                  <w:b/>
                  <w:bCs/>
                  <w:color w:val="007EAD"/>
                  <w:sz w:val="24"/>
                  <w:szCs w:val="24"/>
                </w:rPr>
                <w:t>Folate</w:t>
              </w:r>
            </w:hyperlink>
            <w:r w:rsidR="00C8455A" w:rsidRPr="00C8455A">
              <w:rPr>
                <w:rFonts w:ascii="Times New Roman" w:eastAsia="Times New Roman" w:hAnsi="Times New Roman" w:cs="Times New Roman"/>
                <w:sz w:val="24"/>
                <w:szCs w:val="24"/>
              </w:rPr>
              <w:t> (Folic acid; vitamin B9)</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400 micrograms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400 micrograms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1,000 micrograms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27" w:history="1">
              <w:r w:rsidR="00C8455A" w:rsidRPr="00C8455A">
                <w:rPr>
                  <w:rFonts w:ascii="Times New Roman" w:eastAsia="Times New Roman" w:hAnsi="Times New Roman" w:cs="Times New Roman"/>
                  <w:b/>
                  <w:bCs/>
                  <w:color w:val="007EAD"/>
                  <w:sz w:val="24"/>
                  <w:szCs w:val="24"/>
                </w:rPr>
                <w:t>Vitamin B12</w:t>
              </w:r>
            </w:hyperlink>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2.4 micrograms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2.4 micrograms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Not known</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28" w:history="1">
              <w:r w:rsidR="00C8455A" w:rsidRPr="00C8455A">
                <w:rPr>
                  <w:rFonts w:ascii="Times New Roman" w:eastAsia="Times New Roman" w:hAnsi="Times New Roman" w:cs="Times New Roman"/>
                  <w:b/>
                  <w:bCs/>
                  <w:color w:val="007EAD"/>
                  <w:sz w:val="24"/>
                  <w:szCs w:val="24"/>
                </w:rPr>
                <w:t>Vitamin C</w:t>
              </w:r>
            </w:hyperlink>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75 milligrams*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(Smokers add 35 milligrams)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90 milligrams*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(Smokers add 35 milligrams)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2,000 milligrams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29" w:history="1">
              <w:r w:rsidR="00C8455A" w:rsidRPr="00C8455A">
                <w:rPr>
                  <w:rFonts w:ascii="Times New Roman" w:eastAsia="Times New Roman" w:hAnsi="Times New Roman" w:cs="Times New Roman"/>
                  <w:b/>
                  <w:bCs/>
                  <w:color w:val="007EAD"/>
                  <w:sz w:val="24"/>
                  <w:szCs w:val="24"/>
                </w:rPr>
                <w:t>Choline</w:t>
              </w:r>
            </w:hyperlink>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425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550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3,500 milligrams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30" w:history="1">
              <w:r w:rsidR="00C8455A" w:rsidRPr="00C8455A">
                <w:rPr>
                  <w:rFonts w:ascii="Times New Roman" w:eastAsia="Times New Roman" w:hAnsi="Times New Roman" w:cs="Times New Roman"/>
                  <w:b/>
                  <w:bCs/>
                  <w:color w:val="007EAD"/>
                  <w:sz w:val="24"/>
                  <w:szCs w:val="24"/>
                </w:rPr>
                <w:t>Vitamin D</w:t>
              </w:r>
            </w:hyperlink>
            <w:r w:rsidR="00C8455A" w:rsidRPr="00C8455A">
              <w:rPr>
                <w:rFonts w:ascii="Times New Roman" w:eastAsia="Times New Roman" w:hAnsi="Times New Roman" w:cs="Times New Roman"/>
                <w:sz w:val="24"/>
                <w:szCs w:val="24"/>
              </w:rPr>
              <w:t> (</w:t>
            </w:r>
            <w:proofErr w:type="spellStart"/>
            <w:r w:rsidR="00C8455A" w:rsidRPr="00C8455A">
              <w:rPr>
                <w:rFonts w:ascii="Times New Roman" w:eastAsia="Times New Roman" w:hAnsi="Times New Roman" w:cs="Times New Roman"/>
                <w:sz w:val="24"/>
                <w:szCs w:val="24"/>
              </w:rPr>
              <w:t>calciferol</w:t>
            </w:r>
            <w:proofErr w:type="spellEnd"/>
            <w:r w:rsidR="00C8455A" w:rsidRPr="00C8455A">
              <w:rPr>
                <w:rFonts w:ascii="Times New Roman" w:eastAsia="Times New Roman" w:hAnsi="Times New Roman" w:cs="Times New Roman"/>
                <w:sz w:val="24"/>
                <w:szCs w:val="24"/>
              </w:rPr>
              <w:t>)</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19-50: 15 micrograms (600 IU)</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51-70: 15 micrograms (600 IU)</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lastRenderedPageBreak/>
              <w:t>Ages 71+: 20 micrograms (800 IU)</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lastRenderedPageBreak/>
              <w:t>Ages 19-50: 15 micrograms (600 IU)</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51-70: 15 micrograms (600 IU)</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lastRenderedPageBreak/>
              <w:t>Ages 71+: 20 micrograms (800 IU)</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lastRenderedPageBreak/>
              <w:t>100 micrograms (4,000 IU)</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31" w:history="1">
              <w:r w:rsidR="00C8455A" w:rsidRPr="00C8455A">
                <w:rPr>
                  <w:rFonts w:ascii="Times New Roman" w:eastAsia="Times New Roman" w:hAnsi="Times New Roman" w:cs="Times New Roman"/>
                  <w:b/>
                  <w:bCs/>
                  <w:color w:val="007EAD"/>
                  <w:sz w:val="24"/>
                  <w:szCs w:val="24"/>
                </w:rPr>
                <w:t>Vitamin E</w:t>
              </w:r>
            </w:hyperlink>
            <w:r w:rsidR="00C8455A" w:rsidRPr="00C8455A">
              <w:rPr>
                <w:rFonts w:ascii="Times New Roman" w:eastAsia="Times New Roman" w:hAnsi="Times New Roman" w:cs="Times New Roman"/>
                <w:sz w:val="24"/>
                <w:szCs w:val="24"/>
              </w:rPr>
              <w:t> (alpha-tocopherol)</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15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15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1,000 milligrams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32" w:history="1">
              <w:r w:rsidR="00C8455A" w:rsidRPr="00C8455A">
                <w:rPr>
                  <w:rFonts w:ascii="Times New Roman" w:eastAsia="Times New Roman" w:hAnsi="Times New Roman" w:cs="Times New Roman"/>
                  <w:b/>
                  <w:bCs/>
                  <w:color w:val="007EAD"/>
                  <w:sz w:val="24"/>
                  <w:szCs w:val="24"/>
                </w:rPr>
                <w:t>Vitamin K</w:t>
              </w:r>
              <w:r w:rsidR="00C8455A" w:rsidRPr="00C8455A">
                <w:rPr>
                  <w:rFonts w:ascii="Times New Roman" w:eastAsia="Times New Roman" w:hAnsi="Times New Roman" w:cs="Times New Roman"/>
                  <w:color w:val="007EAD"/>
                  <w:sz w:val="24"/>
                  <w:szCs w:val="24"/>
                </w:rPr>
                <w:t> </w:t>
              </w:r>
            </w:hyperlink>
            <w:r w:rsidR="00C8455A" w:rsidRPr="00C8455A">
              <w:rPr>
                <w:rFonts w:ascii="Times New Roman" w:eastAsia="Times New Roman" w:hAnsi="Times New Roman" w:cs="Times New Roman"/>
                <w:sz w:val="24"/>
                <w:szCs w:val="24"/>
              </w:rPr>
              <w:t>(</w:t>
            </w:r>
            <w:proofErr w:type="spellStart"/>
            <w:r w:rsidR="00C8455A" w:rsidRPr="00C8455A">
              <w:rPr>
                <w:rFonts w:ascii="Times New Roman" w:eastAsia="Times New Roman" w:hAnsi="Times New Roman" w:cs="Times New Roman"/>
                <w:sz w:val="24"/>
                <w:szCs w:val="24"/>
              </w:rPr>
              <w:t>phylloquinone</w:t>
            </w:r>
            <w:proofErr w:type="spellEnd"/>
            <w:r w:rsidR="00C8455A" w:rsidRPr="00C8455A">
              <w:rPr>
                <w:rFonts w:ascii="Times New Roman" w:eastAsia="Times New Roman" w:hAnsi="Times New Roman" w:cs="Times New Roman"/>
                <w:sz w:val="24"/>
                <w:szCs w:val="24"/>
              </w:rPr>
              <w:t xml:space="preserve">, </w:t>
            </w:r>
            <w:proofErr w:type="spellStart"/>
            <w:r w:rsidR="00C8455A" w:rsidRPr="00C8455A">
              <w:rPr>
                <w:rFonts w:ascii="Times New Roman" w:eastAsia="Times New Roman" w:hAnsi="Times New Roman" w:cs="Times New Roman"/>
                <w:sz w:val="24"/>
                <w:szCs w:val="24"/>
              </w:rPr>
              <w:t>menadione</w:t>
            </w:r>
            <w:proofErr w:type="spellEnd"/>
            <w:r w:rsidR="00C8455A" w:rsidRPr="00C8455A">
              <w:rPr>
                <w:rFonts w:ascii="Times New Roman" w:eastAsia="Times New Roman" w:hAnsi="Times New Roman" w:cs="Times New Roman"/>
                <w:sz w:val="24"/>
                <w:szCs w:val="24"/>
              </w:rPr>
              <w:t>)</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90 micrograms*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120 micrograms*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Not known</w:t>
            </w:r>
          </w:p>
        </w:tc>
      </w:tr>
      <w:tr w:rsidR="00C8455A" w:rsidRPr="00C8455A" w:rsidTr="00C8455A">
        <w:tc>
          <w:tcPr>
            <w:tcW w:w="2340" w:type="dxa"/>
            <w:vMerge w:val="restar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b/>
                <w:bCs/>
                <w:i/>
                <w:iCs/>
                <w:sz w:val="24"/>
                <w:szCs w:val="24"/>
              </w:rPr>
              <w:t>Mineral</w:t>
            </w:r>
          </w:p>
        </w:tc>
        <w:tc>
          <w:tcPr>
            <w:tcW w:w="4680" w:type="dxa"/>
            <w:gridSpan w:val="2"/>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b/>
                <w:bCs/>
                <w:i/>
                <w:iCs/>
                <w:sz w:val="24"/>
                <w:szCs w:val="24"/>
              </w:rPr>
              <w:t>Recommended Dietary Allowance (RDA) or Daily Adequate Intake (AI)*</w:t>
            </w:r>
          </w:p>
        </w:tc>
        <w:tc>
          <w:tcPr>
            <w:tcW w:w="2340" w:type="dxa"/>
            <w:vMerge w:val="restart"/>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b/>
                <w:bCs/>
                <w:i/>
                <w:iCs/>
                <w:sz w:val="24"/>
                <w:szCs w:val="24"/>
              </w:rPr>
              <w:t>Upper Limit</w:t>
            </w:r>
          </w:p>
        </w:tc>
      </w:tr>
      <w:tr w:rsidR="00C8455A" w:rsidRPr="00C8455A" w:rsidTr="00C8455A">
        <w:tc>
          <w:tcPr>
            <w:tcW w:w="0" w:type="auto"/>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i/>
                <w:iCs/>
                <w:sz w:val="24"/>
                <w:szCs w:val="24"/>
              </w:rPr>
              <w:t>Women</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i/>
                <w:iCs/>
                <w:sz w:val="24"/>
                <w:szCs w:val="24"/>
              </w:rPr>
              <w:t>Men</w:t>
            </w:r>
          </w:p>
        </w:tc>
        <w:tc>
          <w:tcPr>
            <w:tcW w:w="0" w:type="auto"/>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33" w:history="1">
              <w:r w:rsidR="00C8455A" w:rsidRPr="00C8455A">
                <w:rPr>
                  <w:rFonts w:ascii="Times New Roman" w:eastAsia="Times New Roman" w:hAnsi="Times New Roman" w:cs="Times New Roman"/>
                  <w:b/>
                  <w:bCs/>
                  <w:color w:val="007EAD"/>
                  <w:sz w:val="24"/>
                  <w:szCs w:val="24"/>
                </w:rPr>
                <w:t>Calcium</w:t>
              </w:r>
            </w:hyperlink>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31-50: 1,000 milligrams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51+: 1,200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31-50: 1,000 milligrams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51+: 1,200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2,500 milligrams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34" w:history="1">
              <w:r w:rsidR="00C8455A" w:rsidRPr="00C8455A">
                <w:rPr>
                  <w:rFonts w:ascii="Times New Roman" w:eastAsia="Times New Roman" w:hAnsi="Times New Roman" w:cs="Times New Roman"/>
                  <w:b/>
                  <w:bCs/>
                  <w:color w:val="007EAD"/>
                  <w:sz w:val="24"/>
                  <w:szCs w:val="24"/>
                </w:rPr>
                <w:t>Chloride</w:t>
              </w:r>
            </w:hyperlink>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19-50: 2.3 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51-70: 2.0 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71+: 1.8 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19-50: 2.3 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51-70: 2.0 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71+: 1.8 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Not known</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35" w:history="1">
              <w:r w:rsidR="00C8455A" w:rsidRPr="00C8455A">
                <w:rPr>
                  <w:rFonts w:ascii="Times New Roman" w:eastAsia="Times New Roman" w:hAnsi="Times New Roman" w:cs="Times New Roman"/>
                  <w:b/>
                  <w:bCs/>
                  <w:color w:val="007EAD"/>
                  <w:sz w:val="24"/>
                  <w:szCs w:val="24"/>
                </w:rPr>
                <w:t>Chromium</w:t>
              </w:r>
            </w:hyperlink>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31-50: 25 micrograms*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51+: 20 micrograms*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31-50: 35 micrograms*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51+: 30 micrograms*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Not known</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36" w:history="1">
              <w:r w:rsidR="00C8455A" w:rsidRPr="00C8455A">
                <w:rPr>
                  <w:rFonts w:ascii="Times New Roman" w:eastAsia="Times New Roman" w:hAnsi="Times New Roman" w:cs="Times New Roman"/>
                  <w:b/>
                  <w:bCs/>
                  <w:color w:val="007EAD"/>
                  <w:sz w:val="24"/>
                  <w:szCs w:val="24"/>
                </w:rPr>
                <w:t>Copper</w:t>
              </w:r>
            </w:hyperlink>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900 micrograms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900 micrograms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10,000 micrograms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37" w:history="1">
              <w:r w:rsidR="00C8455A" w:rsidRPr="00C8455A">
                <w:rPr>
                  <w:rFonts w:ascii="Times New Roman" w:eastAsia="Times New Roman" w:hAnsi="Times New Roman" w:cs="Times New Roman"/>
                  <w:b/>
                  <w:bCs/>
                  <w:color w:val="007EAD"/>
                  <w:sz w:val="24"/>
                  <w:szCs w:val="24"/>
                </w:rPr>
                <w:t>Fluoride</w:t>
              </w:r>
            </w:hyperlink>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3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4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10 milligrams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38" w:history="1">
              <w:r w:rsidR="00C8455A" w:rsidRPr="00C8455A">
                <w:rPr>
                  <w:rFonts w:ascii="Times New Roman" w:eastAsia="Times New Roman" w:hAnsi="Times New Roman" w:cs="Times New Roman"/>
                  <w:b/>
                  <w:bCs/>
                  <w:color w:val="007EAD"/>
                  <w:sz w:val="24"/>
                  <w:szCs w:val="24"/>
                </w:rPr>
                <w:t>Iodine</w:t>
              </w:r>
            </w:hyperlink>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150 micrograms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150 micrograms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1,100 micrograms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39" w:history="1">
              <w:r w:rsidR="00C8455A" w:rsidRPr="00C8455A">
                <w:rPr>
                  <w:rFonts w:ascii="Times New Roman" w:eastAsia="Times New Roman" w:hAnsi="Times New Roman" w:cs="Times New Roman"/>
                  <w:b/>
                  <w:bCs/>
                  <w:color w:val="007EAD"/>
                  <w:sz w:val="24"/>
                  <w:szCs w:val="24"/>
                </w:rPr>
                <w:t>Iron</w:t>
              </w:r>
            </w:hyperlink>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31-50: 18 milligrams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51+: 8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31-50: 8 milligrams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51+: 8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45 milligrams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40" w:history="1">
              <w:r w:rsidR="00C8455A" w:rsidRPr="00C8455A">
                <w:rPr>
                  <w:rFonts w:ascii="Times New Roman" w:eastAsia="Times New Roman" w:hAnsi="Times New Roman" w:cs="Times New Roman"/>
                  <w:b/>
                  <w:bCs/>
                  <w:color w:val="007EAD"/>
                  <w:sz w:val="24"/>
                  <w:szCs w:val="24"/>
                </w:rPr>
                <w:t>Magnesium</w:t>
              </w:r>
            </w:hyperlink>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19-30: 310 milligrams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31-70+: 320 milligrams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19-30: 400 milligrams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31-70+: 420 milligrams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350 milligrams (from supplements)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41" w:history="1">
              <w:r w:rsidR="00C8455A" w:rsidRPr="00C8455A">
                <w:rPr>
                  <w:rFonts w:ascii="Times New Roman" w:eastAsia="Times New Roman" w:hAnsi="Times New Roman" w:cs="Times New Roman"/>
                  <w:b/>
                  <w:bCs/>
                  <w:color w:val="007EAD"/>
                  <w:sz w:val="24"/>
                  <w:szCs w:val="24"/>
                </w:rPr>
                <w:t>Manganese</w:t>
              </w:r>
            </w:hyperlink>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1.8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2.3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11 milligrams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42" w:history="1">
              <w:r w:rsidR="00C8455A" w:rsidRPr="00C8455A">
                <w:rPr>
                  <w:rFonts w:ascii="Times New Roman" w:eastAsia="Times New Roman" w:hAnsi="Times New Roman" w:cs="Times New Roman"/>
                  <w:b/>
                  <w:bCs/>
                  <w:color w:val="007EAD"/>
                  <w:sz w:val="24"/>
                  <w:szCs w:val="24"/>
                </w:rPr>
                <w:t>Molybdenum</w:t>
              </w:r>
            </w:hyperlink>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45 micrograms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45 micrograms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2,000 micrograms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43" w:history="1">
              <w:r w:rsidR="00C8455A" w:rsidRPr="00C8455A">
                <w:rPr>
                  <w:rFonts w:ascii="Times New Roman" w:eastAsia="Times New Roman" w:hAnsi="Times New Roman" w:cs="Times New Roman"/>
                  <w:b/>
                  <w:bCs/>
                  <w:color w:val="007EAD"/>
                  <w:sz w:val="24"/>
                  <w:szCs w:val="24"/>
                </w:rPr>
                <w:t>Nickel</w:t>
              </w:r>
            </w:hyperlink>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N/A**</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N/A**</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N/A**</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44" w:history="1">
              <w:r w:rsidR="00C8455A" w:rsidRPr="00C8455A">
                <w:rPr>
                  <w:rFonts w:ascii="Times New Roman" w:eastAsia="Times New Roman" w:hAnsi="Times New Roman" w:cs="Times New Roman"/>
                  <w:b/>
                  <w:bCs/>
                  <w:color w:val="007EAD"/>
                  <w:sz w:val="24"/>
                  <w:szCs w:val="24"/>
                </w:rPr>
                <w:t>Phosphorus</w:t>
              </w:r>
            </w:hyperlink>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700 milligrams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700 milligrams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31-70: 4,000 milligrams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71+: 3,000 milligrams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45" w:history="1">
              <w:r w:rsidR="00C8455A" w:rsidRPr="00C8455A">
                <w:rPr>
                  <w:rFonts w:ascii="Times New Roman" w:eastAsia="Times New Roman" w:hAnsi="Times New Roman" w:cs="Times New Roman"/>
                  <w:b/>
                  <w:bCs/>
                  <w:color w:val="007EAD"/>
                  <w:sz w:val="24"/>
                  <w:szCs w:val="24"/>
                </w:rPr>
                <w:t>Potassium</w:t>
              </w:r>
            </w:hyperlink>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14-18: 2,300 milligrams*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19+: 2,600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14-18: 3,000 milligrams*</w:t>
            </w:r>
          </w:p>
          <w:p w:rsidR="00C8455A" w:rsidRPr="00C8455A" w:rsidRDefault="00C8455A" w:rsidP="00C8455A">
            <w:pPr>
              <w:bidi w:val="0"/>
              <w:spacing w:before="100" w:beforeAutospacing="1" w:after="100" w:afterAutospacing="1"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Ages 19+: 3,400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Not known</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46" w:history="1">
              <w:r w:rsidR="00C8455A" w:rsidRPr="00C8455A">
                <w:rPr>
                  <w:rFonts w:ascii="Times New Roman" w:eastAsia="Times New Roman" w:hAnsi="Times New Roman" w:cs="Times New Roman"/>
                  <w:b/>
                  <w:bCs/>
                  <w:color w:val="007EAD"/>
                  <w:sz w:val="24"/>
                  <w:szCs w:val="24"/>
                </w:rPr>
                <w:t>Selenium</w:t>
              </w:r>
            </w:hyperlink>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55 micrograms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55 micrograms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400 micrograms</w:t>
            </w:r>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47" w:history="1">
              <w:r w:rsidR="00C8455A" w:rsidRPr="00C8455A">
                <w:rPr>
                  <w:rFonts w:ascii="Times New Roman" w:eastAsia="Times New Roman" w:hAnsi="Times New Roman" w:cs="Times New Roman"/>
                  <w:b/>
                  <w:bCs/>
                  <w:color w:val="007EAD"/>
                  <w:sz w:val="24"/>
                  <w:szCs w:val="24"/>
                </w:rPr>
                <w:t>Sodium</w:t>
              </w:r>
            </w:hyperlink>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1,500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1,500 milligrams*</w:t>
            </w:r>
          </w:p>
        </w:tc>
        <w:tc>
          <w:tcPr>
            <w:tcW w:w="2340" w:type="dxa"/>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Not determined; however a chronic disease risk reduction intake </w:t>
            </w:r>
            <w:hyperlink r:id="rId48" w:history="1">
              <w:r w:rsidRPr="00C8455A">
                <w:rPr>
                  <w:rFonts w:ascii="Times New Roman" w:eastAsia="Times New Roman" w:hAnsi="Times New Roman" w:cs="Times New Roman"/>
                  <w:color w:val="007EAD"/>
                  <w:sz w:val="24"/>
                  <w:szCs w:val="24"/>
                </w:rPr>
                <w:t>has been established</w:t>
              </w:r>
            </w:hyperlink>
          </w:p>
        </w:tc>
      </w:tr>
      <w:tr w:rsidR="00C8455A" w:rsidRPr="00C8455A" w:rsidTr="00C8455A">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86173F" w:rsidP="00C8455A">
            <w:pPr>
              <w:bidi w:val="0"/>
              <w:spacing w:after="0" w:line="240" w:lineRule="auto"/>
              <w:rPr>
                <w:rFonts w:ascii="Times New Roman" w:eastAsia="Times New Roman" w:hAnsi="Times New Roman" w:cs="Times New Roman"/>
                <w:sz w:val="24"/>
                <w:szCs w:val="24"/>
              </w:rPr>
            </w:pPr>
            <w:hyperlink r:id="rId49" w:history="1">
              <w:r w:rsidR="00C8455A" w:rsidRPr="00C8455A">
                <w:rPr>
                  <w:rFonts w:ascii="Times New Roman" w:eastAsia="Times New Roman" w:hAnsi="Times New Roman" w:cs="Times New Roman"/>
                  <w:b/>
                  <w:bCs/>
                  <w:color w:val="007EAD"/>
                  <w:sz w:val="24"/>
                  <w:szCs w:val="24"/>
                </w:rPr>
                <w:t>Zinc</w:t>
              </w:r>
            </w:hyperlink>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8 milligrams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11 milligrams</w:t>
            </w:r>
          </w:p>
        </w:tc>
        <w:tc>
          <w:tcPr>
            <w:tcW w:w="2340" w:type="dxa"/>
            <w:tcBorders>
              <w:top w:val="single" w:sz="6" w:space="0" w:color="DDDDDD"/>
              <w:left w:val="single" w:sz="6" w:space="0" w:color="DDDDDD"/>
              <w:bottom w:val="single" w:sz="6" w:space="0" w:color="DDDDDD"/>
              <w:right w:val="single" w:sz="6" w:space="0" w:color="DDDDDD"/>
            </w:tcBorders>
            <w:shd w:val="clear" w:color="auto" w:fill="F9F9F9"/>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40 milligrams</w:t>
            </w:r>
          </w:p>
        </w:tc>
      </w:tr>
      <w:tr w:rsidR="00C8455A" w:rsidRPr="00C8455A" w:rsidTr="00C8455A">
        <w:tc>
          <w:tcPr>
            <w:tcW w:w="9345" w:type="dxa"/>
            <w:gridSpan w:val="4"/>
            <w:tcBorders>
              <w:top w:val="single" w:sz="6" w:space="0" w:color="DDDDDD"/>
              <w:left w:val="single" w:sz="6" w:space="0" w:color="DDDDDD"/>
              <w:bottom w:val="single" w:sz="6" w:space="0" w:color="DDDDDD"/>
              <w:right w:val="single" w:sz="6" w:space="0" w:color="DDDDDD"/>
            </w:tcBorders>
            <w:tcMar>
              <w:top w:w="105" w:type="dxa"/>
              <w:left w:w="105" w:type="dxa"/>
              <w:bottom w:w="105" w:type="dxa"/>
              <w:right w:w="105" w:type="dxa"/>
            </w:tcMar>
            <w:vAlign w:val="center"/>
            <w:hideMark/>
          </w:tcPr>
          <w:p w:rsidR="00C8455A" w:rsidRPr="00C8455A" w:rsidRDefault="00C8455A" w:rsidP="00C8455A">
            <w:pPr>
              <w:bidi w:val="0"/>
              <w:spacing w:after="0" w:line="240" w:lineRule="auto"/>
              <w:rPr>
                <w:rFonts w:ascii="Times New Roman" w:eastAsia="Times New Roman" w:hAnsi="Times New Roman" w:cs="Times New Roman"/>
                <w:sz w:val="24"/>
                <w:szCs w:val="24"/>
              </w:rPr>
            </w:pPr>
            <w:r w:rsidRPr="00C8455A">
              <w:rPr>
                <w:rFonts w:ascii="Times New Roman" w:eastAsia="Times New Roman" w:hAnsi="Times New Roman" w:cs="Times New Roman"/>
                <w:sz w:val="24"/>
                <w:szCs w:val="24"/>
              </w:rPr>
              <w:t>* </w:t>
            </w:r>
            <w:r w:rsidRPr="00C8455A">
              <w:rPr>
                <w:rFonts w:ascii="Times New Roman" w:eastAsia="Times New Roman" w:hAnsi="Times New Roman" w:cs="Times New Roman"/>
                <w:i/>
                <w:iCs/>
                <w:sz w:val="24"/>
                <w:szCs w:val="24"/>
              </w:rPr>
              <w:t>Denotes Adequate Intake (AI). An AI is a recommended intake when an RDA can’t be determined. RDA is the average daily dietary intake sufficient to meet the nutrient requirement of 97-98% of healthy individuals in a particular group according to stage of life and gender.</w:t>
            </w:r>
            <w:r w:rsidRPr="00C8455A">
              <w:rPr>
                <w:rFonts w:ascii="Times New Roman" w:eastAsia="Times New Roman" w:hAnsi="Times New Roman" w:cs="Times New Roman"/>
                <w:i/>
                <w:iCs/>
                <w:sz w:val="24"/>
                <w:szCs w:val="24"/>
              </w:rPr>
              <w:br/>
            </w:r>
            <w:r w:rsidRPr="00C8455A">
              <w:rPr>
                <w:rFonts w:ascii="Times New Roman" w:eastAsia="Times New Roman" w:hAnsi="Times New Roman" w:cs="Times New Roman"/>
                <w:sz w:val="24"/>
                <w:szCs w:val="24"/>
              </w:rPr>
              <w:t>** </w:t>
            </w:r>
            <w:r w:rsidRPr="00C8455A">
              <w:rPr>
                <w:rFonts w:ascii="Times New Roman" w:eastAsia="Times New Roman" w:hAnsi="Times New Roman" w:cs="Times New Roman"/>
                <w:i/>
                <w:iCs/>
                <w:sz w:val="24"/>
                <w:szCs w:val="24"/>
              </w:rPr>
              <w:t>May play a role in the human body, but adequate research regarding its nutritional importance is not available so RDA or AI has not been set.</w:t>
            </w:r>
          </w:p>
        </w:tc>
      </w:tr>
    </w:tbl>
    <w:p w:rsidR="00C8455A" w:rsidRPr="00C8455A" w:rsidRDefault="00C8455A" w:rsidP="00C8455A">
      <w:pPr>
        <w:shd w:val="clear" w:color="auto" w:fill="FFFFFF"/>
        <w:bidi w:val="0"/>
        <w:spacing w:before="100" w:beforeAutospacing="1" w:after="100" w:afterAutospacing="1" w:line="240" w:lineRule="auto"/>
        <w:outlineLvl w:val="2"/>
        <w:rPr>
          <w:rFonts w:ascii="Helvetica" w:eastAsia="Times New Roman" w:hAnsi="Helvetica" w:cs="Helvetica"/>
          <w:b/>
          <w:bCs/>
          <w:color w:val="A51C30"/>
          <w:sz w:val="27"/>
          <w:szCs w:val="27"/>
        </w:rPr>
      </w:pPr>
      <w:r w:rsidRPr="00C8455A">
        <w:rPr>
          <w:rFonts w:ascii="Helvetica" w:eastAsia="Times New Roman" w:hAnsi="Helvetica" w:cs="Helvetica"/>
          <w:b/>
          <w:bCs/>
          <w:noProof/>
          <w:color w:val="A51C30"/>
          <w:sz w:val="27"/>
          <w:szCs w:val="27"/>
        </w:rPr>
        <w:lastRenderedPageBreak/>
        <w:drawing>
          <wp:inline distT="0" distB="0" distL="0" distR="0" wp14:anchorId="19E3A71C" wp14:editId="670546F1">
            <wp:extent cx="2857500" cy="1895475"/>
            <wp:effectExtent l="0" t="0" r="0" b="9525"/>
            <wp:docPr id="2" name="Picture 2" descr="Multivitamins in the palm of a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vitamins in the palm of a han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sidRPr="00C8455A">
        <w:rPr>
          <w:rFonts w:ascii="Helvetica" w:eastAsia="Times New Roman" w:hAnsi="Helvetica" w:cs="Helvetica"/>
          <w:b/>
          <w:bCs/>
          <w:color w:val="A51C30"/>
          <w:sz w:val="27"/>
          <w:szCs w:val="27"/>
        </w:rPr>
        <w:t>What about multivitamins?</w:t>
      </w:r>
    </w:p>
    <w:p w:rsidR="00C8455A" w:rsidRPr="00C8455A" w:rsidRDefault="00C8455A" w:rsidP="00C8455A">
      <w:pPr>
        <w:shd w:val="clear" w:color="auto" w:fill="FFFFFF"/>
        <w:bidi w:val="0"/>
        <w:spacing w:after="420" w:line="240" w:lineRule="auto"/>
        <w:rPr>
          <w:rFonts w:ascii="Georgia" w:eastAsia="Times New Roman" w:hAnsi="Georgia" w:cs="Times New Roman"/>
          <w:color w:val="484C58"/>
          <w:sz w:val="24"/>
          <w:szCs w:val="24"/>
        </w:rPr>
      </w:pPr>
      <w:r w:rsidRPr="00C8455A">
        <w:rPr>
          <w:rFonts w:ascii="Georgia" w:eastAsia="Times New Roman" w:hAnsi="Georgia" w:cs="Times New Roman"/>
          <w:color w:val="484C58"/>
          <w:sz w:val="24"/>
          <w:szCs w:val="24"/>
        </w:rPr>
        <w:t>A diet that includes plenty of </w:t>
      </w:r>
      <w:hyperlink r:id="rId51" w:history="1">
        <w:r w:rsidRPr="00C8455A">
          <w:rPr>
            <w:rFonts w:ascii="Georgia" w:eastAsia="Times New Roman" w:hAnsi="Georgia" w:cs="Times New Roman"/>
            <w:color w:val="007EAD"/>
            <w:sz w:val="24"/>
            <w:szCs w:val="24"/>
          </w:rPr>
          <w:t>fruits, vegetables</w:t>
        </w:r>
      </w:hyperlink>
      <w:r w:rsidRPr="00C8455A">
        <w:rPr>
          <w:rFonts w:ascii="Georgia" w:eastAsia="Times New Roman" w:hAnsi="Georgia" w:cs="Times New Roman"/>
          <w:color w:val="484C58"/>
          <w:sz w:val="24"/>
          <w:szCs w:val="24"/>
        </w:rPr>
        <w:t>, </w:t>
      </w:r>
      <w:hyperlink r:id="rId52" w:history="1">
        <w:r w:rsidRPr="00C8455A">
          <w:rPr>
            <w:rFonts w:ascii="Georgia" w:eastAsia="Times New Roman" w:hAnsi="Georgia" w:cs="Times New Roman"/>
            <w:color w:val="007EAD"/>
            <w:sz w:val="24"/>
            <w:szCs w:val="24"/>
          </w:rPr>
          <w:t>whole grains</w:t>
        </w:r>
      </w:hyperlink>
      <w:r w:rsidRPr="00C8455A">
        <w:rPr>
          <w:rFonts w:ascii="Georgia" w:eastAsia="Times New Roman" w:hAnsi="Georgia" w:cs="Times New Roman"/>
          <w:color w:val="484C58"/>
          <w:sz w:val="24"/>
          <w:szCs w:val="24"/>
        </w:rPr>
        <w:t>, good </w:t>
      </w:r>
      <w:hyperlink r:id="rId53" w:history="1">
        <w:r w:rsidRPr="00C8455A">
          <w:rPr>
            <w:rFonts w:ascii="Georgia" w:eastAsia="Times New Roman" w:hAnsi="Georgia" w:cs="Times New Roman"/>
            <w:color w:val="007EAD"/>
            <w:sz w:val="24"/>
            <w:szCs w:val="24"/>
          </w:rPr>
          <w:t>protein packages</w:t>
        </w:r>
      </w:hyperlink>
      <w:r w:rsidRPr="00C8455A">
        <w:rPr>
          <w:rFonts w:ascii="Georgia" w:eastAsia="Times New Roman" w:hAnsi="Georgia" w:cs="Times New Roman"/>
          <w:color w:val="484C58"/>
          <w:sz w:val="24"/>
          <w:szCs w:val="24"/>
        </w:rPr>
        <w:t>, and </w:t>
      </w:r>
      <w:hyperlink r:id="rId54" w:history="1">
        <w:r w:rsidRPr="00C8455A">
          <w:rPr>
            <w:rFonts w:ascii="Georgia" w:eastAsia="Times New Roman" w:hAnsi="Georgia" w:cs="Times New Roman"/>
            <w:color w:val="007EAD"/>
            <w:sz w:val="24"/>
            <w:szCs w:val="24"/>
          </w:rPr>
          <w:t>healthful fats</w:t>
        </w:r>
      </w:hyperlink>
      <w:r w:rsidRPr="00C8455A">
        <w:rPr>
          <w:rFonts w:ascii="Georgia" w:eastAsia="Times New Roman" w:hAnsi="Georgia" w:cs="Times New Roman"/>
          <w:color w:val="484C58"/>
          <w:sz w:val="24"/>
          <w:szCs w:val="24"/>
        </w:rPr>
        <w:t> should provide most of the nutrients needed for good health. But not everyone manages to eat a healthful diet. Multivitamins can play an important role when nutritional requirements are not met through diet alone. Learn more about </w:t>
      </w:r>
      <w:hyperlink r:id="rId55" w:history="1">
        <w:r w:rsidRPr="00C8455A">
          <w:rPr>
            <w:rFonts w:ascii="Georgia" w:eastAsia="Times New Roman" w:hAnsi="Georgia" w:cs="Times New Roman"/>
            <w:color w:val="007EAD"/>
            <w:sz w:val="24"/>
            <w:szCs w:val="24"/>
          </w:rPr>
          <w:t>vitamin supplementation</w:t>
        </w:r>
      </w:hyperlink>
      <w:r w:rsidRPr="00C8455A">
        <w:rPr>
          <w:rFonts w:ascii="Georgia" w:eastAsia="Times New Roman" w:hAnsi="Georgia" w:cs="Times New Roman"/>
          <w:color w:val="484C58"/>
          <w:sz w:val="24"/>
          <w:szCs w:val="24"/>
        </w:rPr>
        <w:t>.</w:t>
      </w:r>
    </w:p>
    <w:bookmarkEnd w:id="0"/>
    <w:p w:rsidR="00347D33" w:rsidRPr="00C8455A" w:rsidRDefault="00347D33">
      <w:pPr>
        <w:rPr>
          <w:rtl/>
          <w:lang w:bidi="ar-IQ"/>
        </w:rPr>
      </w:pPr>
    </w:p>
    <w:sectPr w:rsidR="00347D33" w:rsidRPr="00C8455A" w:rsidSect="00C322A6">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5A"/>
    <w:rsid w:val="00347D33"/>
    <w:rsid w:val="0086173F"/>
    <w:rsid w:val="00C322A6"/>
    <w:rsid w:val="00C84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96142-9145-40EC-9ABC-C25B5F8B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08040">
      <w:bodyDiv w:val="1"/>
      <w:marLeft w:val="0"/>
      <w:marRight w:val="0"/>
      <w:marTop w:val="0"/>
      <w:marBottom w:val="0"/>
      <w:divBdr>
        <w:top w:val="none" w:sz="0" w:space="0" w:color="auto"/>
        <w:left w:val="none" w:sz="0" w:space="0" w:color="auto"/>
        <w:bottom w:val="none" w:sz="0" w:space="0" w:color="auto"/>
        <w:right w:val="none" w:sz="0" w:space="0" w:color="auto"/>
      </w:divBdr>
      <w:divsChild>
        <w:div w:id="407120536">
          <w:marLeft w:val="0"/>
          <w:marRight w:val="0"/>
          <w:marTop w:val="0"/>
          <w:marBottom w:val="0"/>
          <w:divBdr>
            <w:top w:val="none" w:sz="0" w:space="0" w:color="auto"/>
            <w:left w:val="none" w:sz="0" w:space="0" w:color="auto"/>
            <w:bottom w:val="none" w:sz="0" w:space="0" w:color="auto"/>
            <w:right w:val="none" w:sz="0" w:space="0" w:color="auto"/>
          </w:divBdr>
          <w:divsChild>
            <w:div w:id="1970889669">
              <w:marLeft w:val="0"/>
              <w:marRight w:val="0"/>
              <w:marTop w:val="0"/>
              <w:marBottom w:val="0"/>
              <w:divBdr>
                <w:top w:val="none" w:sz="0" w:space="0" w:color="auto"/>
                <w:left w:val="none" w:sz="0" w:space="0" w:color="auto"/>
                <w:bottom w:val="none" w:sz="0" w:space="0" w:color="auto"/>
                <w:right w:val="none" w:sz="0" w:space="0" w:color="auto"/>
              </w:divBdr>
              <w:divsChild>
                <w:div w:id="1933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ph.harvard.edu/nutritionsource/calcium/" TargetMode="External"/><Relationship Id="rId18" Type="http://schemas.openxmlformats.org/officeDocument/2006/relationships/hyperlink" Target="https://www.hsph.harvard.edu/nutritionsource/zinc/" TargetMode="External"/><Relationship Id="rId26" Type="http://schemas.openxmlformats.org/officeDocument/2006/relationships/hyperlink" Target="https://www.hsph.harvard.edu/nutritionsource/folic-acid/" TargetMode="External"/><Relationship Id="rId39" Type="http://schemas.openxmlformats.org/officeDocument/2006/relationships/hyperlink" Target="https://www.hsph.harvard.edu/nutritionsource/iron/" TargetMode="External"/><Relationship Id="rId21" Type="http://schemas.openxmlformats.org/officeDocument/2006/relationships/hyperlink" Target="https://www.hsph.harvard.edu/nutritionsource/riboflavin-vitamin-b2/" TargetMode="External"/><Relationship Id="rId34" Type="http://schemas.openxmlformats.org/officeDocument/2006/relationships/hyperlink" Target="https://www.hsph.harvard.edu/nutritionsource/chloride/" TargetMode="External"/><Relationship Id="rId42" Type="http://schemas.openxmlformats.org/officeDocument/2006/relationships/hyperlink" Target="https://www.hsph.harvard.edu/nutritionsource/molybdenum/" TargetMode="External"/><Relationship Id="rId47" Type="http://schemas.openxmlformats.org/officeDocument/2006/relationships/hyperlink" Target="https://www.hsph.harvard.edu/nutritionsource/salt-and-sodium/" TargetMode="External"/><Relationship Id="rId50" Type="http://schemas.openxmlformats.org/officeDocument/2006/relationships/image" Target="media/image1.jpeg"/><Relationship Id="rId55" Type="http://schemas.openxmlformats.org/officeDocument/2006/relationships/hyperlink" Target="https://www.hsph.harvard.edu/nutritionsource/multivitamin/" TargetMode="External"/><Relationship Id="rId7" Type="http://schemas.openxmlformats.org/officeDocument/2006/relationships/hyperlink" Target="https://www.hsph.harvard.edu/nutritionsource/vitamin-k/" TargetMode="External"/><Relationship Id="rId12" Type="http://schemas.openxmlformats.org/officeDocument/2006/relationships/hyperlink" Target="https://www.hsph.harvard.edu/nutritionsource/folic-acid/" TargetMode="External"/><Relationship Id="rId17" Type="http://schemas.openxmlformats.org/officeDocument/2006/relationships/hyperlink" Target="https://www.hsph.harvard.edu/nutritionsource/iodine/" TargetMode="External"/><Relationship Id="rId25" Type="http://schemas.openxmlformats.org/officeDocument/2006/relationships/hyperlink" Target="https://www.hsph.harvard.edu/nutritionsource/biotin-vitamin-b7/" TargetMode="External"/><Relationship Id="rId33" Type="http://schemas.openxmlformats.org/officeDocument/2006/relationships/hyperlink" Target="https://www.hsph.harvard.edu/nutritionsource/calcium/" TargetMode="External"/><Relationship Id="rId38" Type="http://schemas.openxmlformats.org/officeDocument/2006/relationships/hyperlink" Target="https://www.hsph.harvard.edu/nutritionsource/iodine/" TargetMode="External"/><Relationship Id="rId46" Type="http://schemas.openxmlformats.org/officeDocument/2006/relationships/hyperlink" Target="https://www.hsph.harvard.edu/nutritionsource/selenium/" TargetMode="External"/><Relationship Id="rId2" Type="http://schemas.openxmlformats.org/officeDocument/2006/relationships/settings" Target="settings.xml"/><Relationship Id="rId16" Type="http://schemas.openxmlformats.org/officeDocument/2006/relationships/hyperlink" Target="https://www.hsph.harvard.edu/nutritionsource/copper/" TargetMode="External"/><Relationship Id="rId20" Type="http://schemas.openxmlformats.org/officeDocument/2006/relationships/hyperlink" Target="https://www.hsph.harvard.edu/nutritionsource/vitamin-b1/" TargetMode="External"/><Relationship Id="rId29" Type="http://schemas.openxmlformats.org/officeDocument/2006/relationships/hyperlink" Target="https://www.hsph.harvard.edu/nutritionsource/choline/" TargetMode="External"/><Relationship Id="rId41" Type="http://schemas.openxmlformats.org/officeDocument/2006/relationships/hyperlink" Target="https://www.hsph.harvard.edu/nutritionsource/manganese/" TargetMode="External"/><Relationship Id="rId54" Type="http://schemas.openxmlformats.org/officeDocument/2006/relationships/hyperlink" Target="https://www.hsph.harvard.edu/nutritionsource/what-should-you-eat/fats-and-cholesterol/types-of-fat/" TargetMode="External"/><Relationship Id="rId1" Type="http://schemas.openxmlformats.org/officeDocument/2006/relationships/styles" Target="styles.xml"/><Relationship Id="rId6" Type="http://schemas.openxmlformats.org/officeDocument/2006/relationships/hyperlink" Target="https://www.hsph.harvard.edu/nutritionsource/vitamins/vitamin-e/" TargetMode="External"/><Relationship Id="rId11" Type="http://schemas.openxmlformats.org/officeDocument/2006/relationships/hyperlink" Target="https://www.hsph.harvard.edu/nutritionsource/vitamin-b12/" TargetMode="External"/><Relationship Id="rId24" Type="http://schemas.openxmlformats.org/officeDocument/2006/relationships/hyperlink" Target="https://www.hsph.harvard.edu/nutritionsource/vitamin-b6/" TargetMode="External"/><Relationship Id="rId32" Type="http://schemas.openxmlformats.org/officeDocument/2006/relationships/hyperlink" Target="https://www.hsph.harvard.edu/nutritionsource/vitamin-k/" TargetMode="External"/><Relationship Id="rId37" Type="http://schemas.openxmlformats.org/officeDocument/2006/relationships/hyperlink" Target="https://www.hsph.harvard.edu/nutritionsource/fluoride/" TargetMode="External"/><Relationship Id="rId40" Type="http://schemas.openxmlformats.org/officeDocument/2006/relationships/hyperlink" Target="https://www.hsph.harvard.edu/nutritionsource/magnesium/" TargetMode="External"/><Relationship Id="rId45" Type="http://schemas.openxmlformats.org/officeDocument/2006/relationships/hyperlink" Target="https://www.hsph.harvard.edu/nutritionsource/potassium/" TargetMode="External"/><Relationship Id="rId53" Type="http://schemas.openxmlformats.org/officeDocument/2006/relationships/hyperlink" Target="https://www.hsph.harvard.edu/nutritionsource/what-should-you-eat/protein/" TargetMode="External"/><Relationship Id="rId5" Type="http://schemas.openxmlformats.org/officeDocument/2006/relationships/hyperlink" Target="https://www.hsph.harvard.edu/nutritionsource/vitamins/vitamin-d/" TargetMode="External"/><Relationship Id="rId15" Type="http://schemas.openxmlformats.org/officeDocument/2006/relationships/hyperlink" Target="https://www.hsph.harvard.edu/nutritionsource/potassium/" TargetMode="External"/><Relationship Id="rId23" Type="http://schemas.openxmlformats.org/officeDocument/2006/relationships/hyperlink" Target="https://www.hsph.harvard.edu/nutritionsource/pantothenic-acid-vitamin-b5/" TargetMode="External"/><Relationship Id="rId28" Type="http://schemas.openxmlformats.org/officeDocument/2006/relationships/hyperlink" Target="https://www.hsph.harvard.edu/nutritionsource/vitamins/vitamin-c/" TargetMode="External"/><Relationship Id="rId36" Type="http://schemas.openxmlformats.org/officeDocument/2006/relationships/hyperlink" Target="https://www.hsph.harvard.edu/nutritionsource/copper/" TargetMode="External"/><Relationship Id="rId49" Type="http://schemas.openxmlformats.org/officeDocument/2006/relationships/hyperlink" Target="https://www.hsph.harvard.edu/nutritionsource/zinc/" TargetMode="External"/><Relationship Id="rId57" Type="http://schemas.openxmlformats.org/officeDocument/2006/relationships/theme" Target="theme/theme1.xml"/><Relationship Id="rId10" Type="http://schemas.openxmlformats.org/officeDocument/2006/relationships/hyperlink" Target="https://www.hsph.harvard.edu/nutritionsource/vitamin-b6/" TargetMode="External"/><Relationship Id="rId19" Type="http://schemas.openxmlformats.org/officeDocument/2006/relationships/hyperlink" Target="https://www.hsph.harvard.edu/nutritionsource/vitamins/vitamin-a/" TargetMode="External"/><Relationship Id="rId31" Type="http://schemas.openxmlformats.org/officeDocument/2006/relationships/hyperlink" Target="https://www.hsph.harvard.edu/nutritionsource/vitamins/vitamin-e/" TargetMode="External"/><Relationship Id="rId44" Type="http://schemas.openxmlformats.org/officeDocument/2006/relationships/hyperlink" Target="https://www.hsph.harvard.edu/nutritionsource/phosphorus/" TargetMode="External"/><Relationship Id="rId52" Type="http://schemas.openxmlformats.org/officeDocument/2006/relationships/hyperlink" Target="https://www.hsph.harvard.edu/nutritionsource/what-should-you-eat/whole-grains/" TargetMode="External"/><Relationship Id="rId4" Type="http://schemas.openxmlformats.org/officeDocument/2006/relationships/hyperlink" Target="https://www.hsph.harvard.edu/nutritionsource/vitamins/vitamin-a/" TargetMode="External"/><Relationship Id="rId9" Type="http://schemas.openxmlformats.org/officeDocument/2006/relationships/hyperlink" Target="https://www.hsph.harvard.edu/nutritionsource/vitamins/vitamin-b/" TargetMode="External"/><Relationship Id="rId14" Type="http://schemas.openxmlformats.org/officeDocument/2006/relationships/hyperlink" Target="https://www.hsph.harvard.edu/nutritionsource/salt-and-sodium/" TargetMode="External"/><Relationship Id="rId22" Type="http://schemas.openxmlformats.org/officeDocument/2006/relationships/hyperlink" Target="https://www.hsph.harvard.edu/nutritionsource/niacin-vitamin-b3/" TargetMode="External"/><Relationship Id="rId27" Type="http://schemas.openxmlformats.org/officeDocument/2006/relationships/hyperlink" Target="https://www.hsph.harvard.edu/nutritionsource/vitamin-b12/" TargetMode="External"/><Relationship Id="rId30" Type="http://schemas.openxmlformats.org/officeDocument/2006/relationships/hyperlink" Target="https://www.hsph.harvard.edu/nutritionsource/vitamins/vitamin-d/" TargetMode="External"/><Relationship Id="rId35" Type="http://schemas.openxmlformats.org/officeDocument/2006/relationships/hyperlink" Target="https://www.hsph.harvard.edu/nutritionsource/chromium/" TargetMode="External"/><Relationship Id="rId43" Type="http://schemas.openxmlformats.org/officeDocument/2006/relationships/hyperlink" Target="https://www.hsph.harvard.edu/nutritionsource/nickel/" TargetMode="External"/><Relationship Id="rId48" Type="http://schemas.openxmlformats.org/officeDocument/2006/relationships/hyperlink" Target="https://www.hsph.harvard.edu/nutritionsource/salt-and-sodium/" TargetMode="External"/><Relationship Id="rId56" Type="http://schemas.openxmlformats.org/officeDocument/2006/relationships/fontTable" Target="fontTable.xml"/><Relationship Id="rId8" Type="http://schemas.openxmlformats.org/officeDocument/2006/relationships/hyperlink" Target="https://www.hsph.harvard.edu/nutritionsource/vitamins/vitamin-c/" TargetMode="External"/><Relationship Id="rId51" Type="http://schemas.openxmlformats.org/officeDocument/2006/relationships/hyperlink" Target="https://www.hsph.harvard.edu/nutritionsource/what-should-you-eat/vegetables-and-fruit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2023-10-13T15:29:00Z</dcterms:created>
  <dcterms:modified xsi:type="dcterms:W3CDTF">2023-10-13T15:36:00Z</dcterms:modified>
</cp:coreProperties>
</file>